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655" w:type="dxa"/>
        <w:tblInd w:w="108" w:type="dxa"/>
        <w:tblLayout w:type="fixed"/>
        <w:tblLook w:val="04A0" w:firstRow="1" w:lastRow="0" w:firstColumn="1" w:lastColumn="0" w:noHBand="0" w:noVBand="1"/>
      </w:tblPr>
      <w:tblGrid>
        <w:gridCol w:w="851"/>
        <w:gridCol w:w="6804"/>
      </w:tblGrid>
      <w:tr w:rsidR="00054942" w14:paraId="026240F5" w14:textId="77777777" w:rsidTr="003A6DB7">
        <w:trPr>
          <w:cantSplit/>
          <w:trHeight w:val="322"/>
        </w:trPr>
        <w:tc>
          <w:tcPr>
            <w:tcW w:w="851" w:type="dxa"/>
          </w:tcPr>
          <w:p w14:paraId="26CB2D33"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1.</w:t>
            </w:r>
          </w:p>
        </w:tc>
        <w:tc>
          <w:tcPr>
            <w:tcW w:w="6804" w:type="dxa"/>
          </w:tcPr>
          <w:p w14:paraId="5B91C5E8"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Ouverture de la séance</w:t>
            </w:r>
          </w:p>
        </w:tc>
      </w:tr>
    </w:tbl>
    <w:p w14:paraId="0E62AB28"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BCCF234" w14:textId="77777777" w:rsidTr="003A6DB7">
        <w:trPr>
          <w:cantSplit/>
          <w:trHeight w:val="322"/>
        </w:trPr>
        <w:tc>
          <w:tcPr>
            <w:tcW w:w="851" w:type="dxa"/>
          </w:tcPr>
          <w:p w14:paraId="7A4CE131"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2.</w:t>
            </w:r>
          </w:p>
        </w:tc>
        <w:tc>
          <w:tcPr>
            <w:tcW w:w="6804" w:type="dxa"/>
          </w:tcPr>
          <w:p w14:paraId="72680677"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Lecture et adoption de l'ordre du jour</w:t>
            </w:r>
          </w:p>
        </w:tc>
      </w:tr>
    </w:tbl>
    <w:p w14:paraId="207468D1"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6B4096A6" w14:textId="77777777" w:rsidTr="003A6DB7">
        <w:trPr>
          <w:cantSplit/>
          <w:trHeight w:val="322"/>
        </w:trPr>
        <w:tc>
          <w:tcPr>
            <w:tcW w:w="851" w:type="dxa"/>
          </w:tcPr>
          <w:p w14:paraId="2CE5EF0C"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3.</w:t>
            </w:r>
          </w:p>
        </w:tc>
        <w:tc>
          <w:tcPr>
            <w:tcW w:w="6804" w:type="dxa"/>
          </w:tcPr>
          <w:p w14:paraId="0C106007"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Approbation des procès-verbaux de la séance ordinaire du 24 août 2026 et de la séance extraordinaire du 2 septembre 2026</w:t>
            </w:r>
          </w:p>
        </w:tc>
      </w:tr>
    </w:tbl>
    <w:p w14:paraId="27E061A8"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5D56368B" w14:textId="77777777" w:rsidTr="003A6DB7">
        <w:trPr>
          <w:cantSplit/>
          <w:trHeight w:val="322"/>
        </w:trPr>
        <w:tc>
          <w:tcPr>
            <w:tcW w:w="851" w:type="dxa"/>
          </w:tcPr>
          <w:p w14:paraId="660F2D8A"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4.</w:t>
            </w:r>
          </w:p>
        </w:tc>
        <w:tc>
          <w:tcPr>
            <w:tcW w:w="6804" w:type="dxa"/>
          </w:tcPr>
          <w:p w14:paraId="6F52FA38"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Rapport d'activités du conseil</w:t>
            </w:r>
          </w:p>
        </w:tc>
      </w:tr>
    </w:tbl>
    <w:p w14:paraId="4F776A9B"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3E757B33" w14:textId="77777777" w:rsidTr="003A6DB7">
        <w:trPr>
          <w:cantSplit/>
          <w:trHeight w:val="322"/>
        </w:trPr>
        <w:tc>
          <w:tcPr>
            <w:tcW w:w="851" w:type="dxa"/>
          </w:tcPr>
          <w:p w14:paraId="33419CAB"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4.1</w:t>
            </w:r>
          </w:p>
        </w:tc>
        <w:tc>
          <w:tcPr>
            <w:tcW w:w="6804" w:type="dxa"/>
          </w:tcPr>
          <w:p w14:paraId="77241639"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 xml:space="preserve">Administration et développement </w:t>
            </w:r>
          </w:p>
        </w:tc>
      </w:tr>
    </w:tbl>
    <w:p w14:paraId="3C041BFC"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504DF66" w14:textId="77777777" w:rsidTr="003A6DB7">
        <w:trPr>
          <w:cantSplit/>
          <w:trHeight w:val="322"/>
        </w:trPr>
        <w:tc>
          <w:tcPr>
            <w:tcW w:w="851" w:type="dxa"/>
          </w:tcPr>
          <w:p w14:paraId="04B25ED4"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4.1.1</w:t>
            </w:r>
          </w:p>
        </w:tc>
        <w:tc>
          <w:tcPr>
            <w:tcW w:w="6804" w:type="dxa"/>
          </w:tcPr>
          <w:p w14:paraId="49EC9B0B"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Nomination de Mme Marie-Soleil Dufour à titre de trésorière adjointe</w:t>
            </w:r>
          </w:p>
        </w:tc>
      </w:tr>
    </w:tbl>
    <w:p w14:paraId="76FAFCD4"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4718F1B3" w14:textId="77777777" w:rsidTr="003A6DB7">
        <w:trPr>
          <w:cantSplit/>
          <w:trHeight w:val="322"/>
        </w:trPr>
        <w:tc>
          <w:tcPr>
            <w:tcW w:w="851" w:type="dxa"/>
          </w:tcPr>
          <w:p w14:paraId="15C25ABD"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4.1.2</w:t>
            </w:r>
          </w:p>
        </w:tc>
        <w:tc>
          <w:tcPr>
            <w:tcW w:w="6804" w:type="dxa"/>
          </w:tcPr>
          <w:p w14:paraId="5C1FB2BD"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Présentation et dépôt des états financiers 2025</w:t>
            </w:r>
          </w:p>
        </w:tc>
      </w:tr>
    </w:tbl>
    <w:p w14:paraId="22FD2F3B"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FFA5025" w14:textId="77777777" w:rsidTr="003A6DB7">
        <w:trPr>
          <w:cantSplit/>
          <w:trHeight w:val="322"/>
        </w:trPr>
        <w:tc>
          <w:tcPr>
            <w:tcW w:w="851" w:type="dxa"/>
          </w:tcPr>
          <w:p w14:paraId="66099DAF"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4.1.3</w:t>
            </w:r>
          </w:p>
        </w:tc>
        <w:tc>
          <w:tcPr>
            <w:tcW w:w="6804" w:type="dxa"/>
          </w:tcPr>
          <w:p w14:paraId="19F325B5"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Dépôt du rapport du maire sur les faits saillants du rapport financier 2025 et du vérificateur externe et modalités de diffusion</w:t>
            </w:r>
          </w:p>
        </w:tc>
      </w:tr>
    </w:tbl>
    <w:p w14:paraId="60E1688A"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37DF8389" w14:textId="77777777" w:rsidTr="003A6DB7">
        <w:trPr>
          <w:cantSplit/>
          <w:trHeight w:val="322"/>
        </w:trPr>
        <w:tc>
          <w:tcPr>
            <w:tcW w:w="851" w:type="dxa"/>
          </w:tcPr>
          <w:p w14:paraId="427472D0"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4.1.4</w:t>
            </w:r>
          </w:p>
        </w:tc>
        <w:tc>
          <w:tcPr>
            <w:tcW w:w="6804" w:type="dxa"/>
          </w:tcPr>
          <w:p w14:paraId="086578FF"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Approbation de la liste des comptes couvrant la période du 25 août au 14 septembre 2026</w:t>
            </w:r>
          </w:p>
        </w:tc>
      </w:tr>
    </w:tbl>
    <w:p w14:paraId="14C601C1"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33372F63" w14:textId="77777777" w:rsidTr="003A6DB7">
        <w:trPr>
          <w:cantSplit/>
          <w:trHeight w:val="322"/>
        </w:trPr>
        <w:tc>
          <w:tcPr>
            <w:tcW w:w="851" w:type="dxa"/>
          </w:tcPr>
          <w:p w14:paraId="0B3DFA92"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4.1.5</w:t>
            </w:r>
          </w:p>
        </w:tc>
        <w:tc>
          <w:tcPr>
            <w:tcW w:w="6804" w:type="dxa"/>
          </w:tcPr>
          <w:p w14:paraId="63C26204"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Abrogation de la résolution 188.07.2026 et rétablissement du Programme de compensation financière pour l'entretien des chemins privés adopté le 19 mai 2015</w:t>
            </w:r>
          </w:p>
        </w:tc>
      </w:tr>
    </w:tbl>
    <w:p w14:paraId="6721AD13"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355E1ED3" w14:textId="77777777" w:rsidTr="003A6DB7">
        <w:trPr>
          <w:cantSplit/>
          <w:trHeight w:val="322"/>
        </w:trPr>
        <w:tc>
          <w:tcPr>
            <w:tcW w:w="851" w:type="dxa"/>
          </w:tcPr>
          <w:p w14:paraId="11F99004"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4.1.6</w:t>
            </w:r>
          </w:p>
        </w:tc>
        <w:tc>
          <w:tcPr>
            <w:tcW w:w="6804" w:type="dxa"/>
          </w:tcPr>
          <w:p w14:paraId="2E16A253"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Autorisation versement des compensations aux associations de chalets en lien avec le Programme de compensation financière pour l'entretien des chemins privés</w:t>
            </w:r>
          </w:p>
        </w:tc>
      </w:tr>
    </w:tbl>
    <w:p w14:paraId="76D141DE"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810D69B" w14:textId="77777777" w:rsidTr="003A6DB7">
        <w:trPr>
          <w:cantSplit/>
          <w:trHeight w:val="322"/>
        </w:trPr>
        <w:tc>
          <w:tcPr>
            <w:tcW w:w="851" w:type="dxa"/>
          </w:tcPr>
          <w:p w14:paraId="54D8CAD9"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4.1.7</w:t>
            </w:r>
          </w:p>
        </w:tc>
        <w:tc>
          <w:tcPr>
            <w:tcW w:w="6804" w:type="dxa"/>
          </w:tcPr>
          <w:p w14:paraId="1BEAC193"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Adoption du Règlement n</w:t>
            </w:r>
            <w:r>
              <w:rPr>
                <w:rFonts w:ascii="Arial" w:eastAsia="Arial" w:hAnsi="Arial" w:cs="Arial"/>
                <w:color w:val="000000"/>
                <w:sz w:val="25"/>
                <w:szCs w:val="25"/>
                <w:vertAlign w:val="superscript"/>
              </w:rPr>
              <w:t>o</w:t>
            </w:r>
            <w:r>
              <w:rPr>
                <w:rFonts w:ascii="Arial" w:eastAsia="Arial" w:hAnsi="Arial" w:cs="Arial"/>
                <w:color w:val="000000"/>
                <w:sz w:val="20"/>
                <w:szCs w:val="20"/>
              </w:rPr>
              <w:t xml:space="preserve"> 356-2025 modifiant le Règlement no 181-2015 lequel décrète la tarification pour le financement de certains biens, services et activités de la Ville de Métabetchouan-Lac-à-la-Croix et ses amendements en vigueur</w:t>
            </w:r>
          </w:p>
        </w:tc>
      </w:tr>
    </w:tbl>
    <w:p w14:paraId="5905C69C"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0E1C71E" w14:textId="77777777" w:rsidTr="003A6DB7">
        <w:trPr>
          <w:cantSplit/>
          <w:trHeight w:val="322"/>
        </w:trPr>
        <w:tc>
          <w:tcPr>
            <w:tcW w:w="851" w:type="dxa"/>
          </w:tcPr>
          <w:p w14:paraId="4DA12164"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4.1.8</w:t>
            </w:r>
          </w:p>
        </w:tc>
        <w:tc>
          <w:tcPr>
            <w:tcW w:w="6804" w:type="dxa"/>
          </w:tcPr>
          <w:p w14:paraId="398AE78C"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 xml:space="preserve">Autorisation de signataire - Protocole d'entente à intervenir entre la Ville de Métabetchouan-Lac-à-la-Croix et le Service d'accompagnement pour jeunes mères « La Nichée » et versement d’une contribution financière </w:t>
            </w:r>
          </w:p>
        </w:tc>
      </w:tr>
    </w:tbl>
    <w:p w14:paraId="10A09AE6"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74D61E70" w14:textId="77777777" w:rsidTr="003A6DB7">
        <w:trPr>
          <w:cantSplit/>
          <w:trHeight w:val="322"/>
        </w:trPr>
        <w:tc>
          <w:tcPr>
            <w:tcW w:w="851" w:type="dxa"/>
          </w:tcPr>
          <w:p w14:paraId="7C632A97"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4.2</w:t>
            </w:r>
          </w:p>
        </w:tc>
        <w:tc>
          <w:tcPr>
            <w:tcW w:w="6804" w:type="dxa"/>
          </w:tcPr>
          <w:p w14:paraId="0365D62D"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 xml:space="preserve">Gestion du territoire </w:t>
            </w:r>
          </w:p>
        </w:tc>
      </w:tr>
    </w:tbl>
    <w:p w14:paraId="555AA154"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3718E522" w14:textId="77777777" w:rsidTr="003A6DB7">
        <w:trPr>
          <w:cantSplit/>
          <w:trHeight w:val="322"/>
        </w:trPr>
        <w:tc>
          <w:tcPr>
            <w:tcW w:w="851" w:type="dxa"/>
          </w:tcPr>
          <w:p w14:paraId="10EBEA10"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w:t>
            </w:r>
          </w:p>
        </w:tc>
        <w:tc>
          <w:tcPr>
            <w:tcW w:w="6804" w:type="dxa"/>
          </w:tcPr>
          <w:p w14:paraId="457F136C"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 xml:space="preserve">Octroi de contrat à Expert-conseils AquaTer-Eau inc. - Programme de recherche en eau souterraine - Phase 2 - Travaux exploratoires - Services professionnels en hydrogéologie et laboratoire – Appropriation au programme de la taxe sur l'essence et de la contribution du Québec 2024-2028 (TECQ) </w:t>
            </w:r>
          </w:p>
        </w:tc>
      </w:tr>
    </w:tbl>
    <w:p w14:paraId="511B2D74"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306D1F56" w14:textId="77777777" w:rsidTr="003A6DB7">
        <w:trPr>
          <w:cantSplit/>
          <w:trHeight w:val="322"/>
        </w:trPr>
        <w:tc>
          <w:tcPr>
            <w:tcW w:w="851" w:type="dxa"/>
          </w:tcPr>
          <w:p w14:paraId="1AABAEC2"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4.2.2</w:t>
            </w:r>
          </w:p>
        </w:tc>
        <w:tc>
          <w:tcPr>
            <w:tcW w:w="6804" w:type="dxa"/>
          </w:tcPr>
          <w:p w14:paraId="475C065E"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Octroi de contrat à la firme Samson et frères inc. - Programme de recherche en eau souterraine - Phase 2 - Travaux exploratoires - Services professionnels d'un puisatier pour l’exécution de forages exploratoires - Appropriation Programme de la taxe sur l'essence et de la contribution du Québec 2024-2028 (TECQ)</w:t>
            </w:r>
          </w:p>
        </w:tc>
      </w:tr>
    </w:tbl>
    <w:p w14:paraId="65580241"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7DE9BA09" w14:textId="77777777" w:rsidTr="003A6DB7">
        <w:trPr>
          <w:cantSplit/>
          <w:trHeight w:val="322"/>
        </w:trPr>
        <w:tc>
          <w:tcPr>
            <w:tcW w:w="851" w:type="dxa"/>
          </w:tcPr>
          <w:p w14:paraId="7C5B538C"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lastRenderedPageBreak/>
              <w:t>4.2.3</w:t>
            </w:r>
          </w:p>
        </w:tc>
        <w:tc>
          <w:tcPr>
            <w:tcW w:w="6804" w:type="dxa"/>
          </w:tcPr>
          <w:p w14:paraId="56A11D31"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Demande de dérogation mineure no 216-2026 – 486, rue de Crespieul</w:t>
            </w:r>
          </w:p>
        </w:tc>
      </w:tr>
    </w:tbl>
    <w:p w14:paraId="0A92F84A"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443C36B" w14:textId="77777777" w:rsidTr="003A6DB7">
        <w:trPr>
          <w:cantSplit/>
          <w:trHeight w:val="322"/>
        </w:trPr>
        <w:tc>
          <w:tcPr>
            <w:tcW w:w="851" w:type="dxa"/>
          </w:tcPr>
          <w:p w14:paraId="434BDCAA"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4.2.4</w:t>
            </w:r>
          </w:p>
        </w:tc>
        <w:tc>
          <w:tcPr>
            <w:tcW w:w="6804" w:type="dxa"/>
          </w:tcPr>
          <w:p w14:paraId="505D3EEC"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Demande de dérogation mineure no 217-2026 – 718, avenue Lévis</w:t>
            </w:r>
          </w:p>
        </w:tc>
      </w:tr>
    </w:tbl>
    <w:p w14:paraId="56ACB7FC"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45C9D77E" w14:textId="77777777" w:rsidTr="003A6DB7">
        <w:trPr>
          <w:cantSplit/>
          <w:trHeight w:val="322"/>
        </w:trPr>
        <w:tc>
          <w:tcPr>
            <w:tcW w:w="851" w:type="dxa"/>
          </w:tcPr>
          <w:p w14:paraId="3B1B2FC4"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4.2.5</w:t>
            </w:r>
          </w:p>
        </w:tc>
        <w:tc>
          <w:tcPr>
            <w:tcW w:w="6804" w:type="dxa"/>
          </w:tcPr>
          <w:p w14:paraId="1D04374A"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Demande de dérogation mineure no 218-2026 – 26, 6</w:t>
            </w:r>
            <w:r>
              <w:rPr>
                <w:rFonts w:ascii="Arial" w:eastAsia="Arial" w:hAnsi="Arial" w:cs="Arial"/>
                <w:color w:val="000000"/>
                <w:sz w:val="25"/>
                <w:szCs w:val="25"/>
                <w:vertAlign w:val="superscript"/>
              </w:rPr>
              <w:t>e</w:t>
            </w:r>
            <w:r>
              <w:rPr>
                <w:rFonts w:ascii="Arial" w:eastAsia="Arial" w:hAnsi="Arial" w:cs="Arial"/>
                <w:color w:val="000000"/>
                <w:sz w:val="20"/>
                <w:szCs w:val="20"/>
              </w:rPr>
              <w:t xml:space="preserve"> Avenue</w:t>
            </w:r>
          </w:p>
        </w:tc>
      </w:tr>
    </w:tbl>
    <w:p w14:paraId="6B5CCCCB"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0604E9FB" w14:textId="77777777" w:rsidTr="003A6DB7">
        <w:trPr>
          <w:cantSplit/>
          <w:trHeight w:val="322"/>
        </w:trPr>
        <w:tc>
          <w:tcPr>
            <w:tcW w:w="851" w:type="dxa"/>
          </w:tcPr>
          <w:p w14:paraId="622987A6"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4.2.6</w:t>
            </w:r>
          </w:p>
        </w:tc>
        <w:tc>
          <w:tcPr>
            <w:tcW w:w="6804" w:type="dxa"/>
          </w:tcPr>
          <w:p w14:paraId="6E45C78A"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Demande de dérogation mineure no 219-2026 – 110, 1</w:t>
            </w:r>
            <w:r>
              <w:rPr>
                <w:rFonts w:ascii="Arial" w:eastAsia="Arial" w:hAnsi="Arial" w:cs="Arial"/>
                <w:color w:val="000000"/>
                <w:sz w:val="25"/>
                <w:szCs w:val="25"/>
                <w:vertAlign w:val="superscript"/>
              </w:rPr>
              <w:t>er</w:t>
            </w:r>
            <w:r>
              <w:rPr>
                <w:rFonts w:ascii="Arial" w:eastAsia="Arial" w:hAnsi="Arial" w:cs="Arial"/>
                <w:color w:val="000000"/>
                <w:sz w:val="20"/>
                <w:szCs w:val="20"/>
              </w:rPr>
              <w:t xml:space="preserve"> Chemin</w:t>
            </w:r>
          </w:p>
        </w:tc>
      </w:tr>
    </w:tbl>
    <w:p w14:paraId="0590E494"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841A1AC" w14:textId="77777777" w:rsidTr="003A6DB7">
        <w:trPr>
          <w:cantSplit/>
          <w:trHeight w:val="322"/>
        </w:trPr>
        <w:tc>
          <w:tcPr>
            <w:tcW w:w="851" w:type="dxa"/>
          </w:tcPr>
          <w:p w14:paraId="229DC38E"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4.2.7</w:t>
            </w:r>
          </w:p>
        </w:tc>
        <w:tc>
          <w:tcPr>
            <w:tcW w:w="6804" w:type="dxa"/>
          </w:tcPr>
          <w:p w14:paraId="1963E47F"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Demande de dérogation mineure no 220-2026 – 1780. 1</w:t>
            </w:r>
            <w:r>
              <w:rPr>
                <w:rFonts w:ascii="Arial" w:eastAsia="Arial" w:hAnsi="Arial" w:cs="Arial"/>
                <w:color w:val="000000"/>
                <w:sz w:val="25"/>
                <w:szCs w:val="25"/>
                <w:vertAlign w:val="superscript"/>
              </w:rPr>
              <w:t>er</w:t>
            </w:r>
            <w:r>
              <w:rPr>
                <w:rFonts w:ascii="Arial" w:eastAsia="Arial" w:hAnsi="Arial" w:cs="Arial"/>
                <w:color w:val="000000"/>
                <w:sz w:val="20"/>
                <w:szCs w:val="20"/>
              </w:rPr>
              <w:t xml:space="preserve"> Rang</w:t>
            </w:r>
          </w:p>
        </w:tc>
      </w:tr>
    </w:tbl>
    <w:p w14:paraId="78E40C89"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633388C" w14:textId="77777777" w:rsidTr="003A6DB7">
        <w:trPr>
          <w:cantSplit/>
          <w:trHeight w:val="322"/>
        </w:trPr>
        <w:tc>
          <w:tcPr>
            <w:tcW w:w="851" w:type="dxa"/>
          </w:tcPr>
          <w:p w14:paraId="5FC1E7CB"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4.2.8</w:t>
            </w:r>
          </w:p>
        </w:tc>
        <w:tc>
          <w:tcPr>
            <w:tcW w:w="6804" w:type="dxa"/>
          </w:tcPr>
          <w:p w14:paraId="2CE632AF"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Demande de dérogation mineure no 221-2026 – 1098, route St-André</w:t>
            </w:r>
          </w:p>
        </w:tc>
      </w:tr>
    </w:tbl>
    <w:p w14:paraId="460D0596"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01486955" w14:textId="77777777" w:rsidTr="003A6DB7">
        <w:trPr>
          <w:cantSplit/>
          <w:trHeight w:val="322"/>
        </w:trPr>
        <w:tc>
          <w:tcPr>
            <w:tcW w:w="851" w:type="dxa"/>
          </w:tcPr>
          <w:p w14:paraId="7C9C2434"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4.2.9</w:t>
            </w:r>
          </w:p>
        </w:tc>
        <w:tc>
          <w:tcPr>
            <w:tcW w:w="6804" w:type="dxa"/>
          </w:tcPr>
          <w:p w14:paraId="0D25E17E"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Vente d’un terrain résidentiel à M. Robin Fortin - 53, rue Émilia-Haddad-Gimaïel</w:t>
            </w:r>
          </w:p>
        </w:tc>
      </w:tr>
    </w:tbl>
    <w:p w14:paraId="51FD8B17"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8B21ED0" w14:textId="77777777" w:rsidTr="003A6DB7">
        <w:trPr>
          <w:cantSplit/>
          <w:trHeight w:val="322"/>
        </w:trPr>
        <w:tc>
          <w:tcPr>
            <w:tcW w:w="851" w:type="dxa"/>
          </w:tcPr>
          <w:p w14:paraId="06CDC774"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4.2.10</w:t>
            </w:r>
          </w:p>
        </w:tc>
        <w:tc>
          <w:tcPr>
            <w:tcW w:w="6804" w:type="dxa"/>
          </w:tcPr>
          <w:p w14:paraId="1F6960C5"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Résolution d'appui à la semaine de la sécurité ferroviaire du 21 au 27 septembre 2026</w:t>
            </w:r>
          </w:p>
        </w:tc>
      </w:tr>
    </w:tbl>
    <w:p w14:paraId="5454E2B5"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F0EF518" w14:textId="77777777" w:rsidTr="003A6DB7">
        <w:trPr>
          <w:cantSplit/>
          <w:trHeight w:val="322"/>
        </w:trPr>
        <w:tc>
          <w:tcPr>
            <w:tcW w:w="851" w:type="dxa"/>
          </w:tcPr>
          <w:p w14:paraId="578A2F17"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4.2.11</w:t>
            </w:r>
          </w:p>
        </w:tc>
        <w:tc>
          <w:tcPr>
            <w:tcW w:w="6804" w:type="dxa"/>
          </w:tcPr>
          <w:p w14:paraId="6B3D706D"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Autorisation de signataire - Droit de préemption pour l’immeuble sis au 31, 4e Rang (Lots 5 492 491 et 5 493 002)</w:t>
            </w:r>
          </w:p>
        </w:tc>
      </w:tr>
    </w:tbl>
    <w:p w14:paraId="6BDD57FB"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8F7AA85" w14:textId="77777777" w:rsidTr="003A6DB7">
        <w:trPr>
          <w:cantSplit/>
          <w:trHeight w:val="322"/>
        </w:trPr>
        <w:tc>
          <w:tcPr>
            <w:tcW w:w="851" w:type="dxa"/>
          </w:tcPr>
          <w:p w14:paraId="25853637"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4.2.12</w:t>
            </w:r>
          </w:p>
        </w:tc>
        <w:tc>
          <w:tcPr>
            <w:tcW w:w="6804" w:type="dxa"/>
          </w:tcPr>
          <w:p w14:paraId="027DA38B"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Résolution d’appui aux démarches visant la pérennisation de la route du Trou-de-la-fée</w:t>
            </w:r>
          </w:p>
        </w:tc>
      </w:tr>
    </w:tbl>
    <w:p w14:paraId="40556B70"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0F8B7AF" w14:textId="77777777" w:rsidTr="003A6DB7">
        <w:trPr>
          <w:cantSplit/>
          <w:trHeight w:val="322"/>
        </w:trPr>
        <w:tc>
          <w:tcPr>
            <w:tcW w:w="851" w:type="dxa"/>
          </w:tcPr>
          <w:p w14:paraId="28077E3B"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4.2.13</w:t>
            </w:r>
          </w:p>
        </w:tc>
        <w:tc>
          <w:tcPr>
            <w:tcW w:w="6804" w:type="dxa"/>
          </w:tcPr>
          <w:p w14:paraId="42826F68"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Octroi d’un contrat suite à un appel d’offres sur le Système électronique des appels d'offres – Acquisition d'un camion 10 roues avec équipement de déneigement – Appropriation au Règlement d'emprunt no 362-2026</w:t>
            </w:r>
          </w:p>
        </w:tc>
      </w:tr>
    </w:tbl>
    <w:p w14:paraId="00AB7252"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655E6318" w14:textId="77777777" w:rsidTr="003A6DB7">
        <w:trPr>
          <w:cantSplit/>
          <w:trHeight w:val="322"/>
        </w:trPr>
        <w:tc>
          <w:tcPr>
            <w:tcW w:w="851" w:type="dxa"/>
          </w:tcPr>
          <w:p w14:paraId="4C4D5AAD"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4.2.14</w:t>
            </w:r>
          </w:p>
        </w:tc>
        <w:tc>
          <w:tcPr>
            <w:tcW w:w="6804" w:type="dxa"/>
          </w:tcPr>
          <w:p w14:paraId="4E9C831A"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Autorisation de signataire – Entente à intervenir avec la Fabrique Notre-Dame de l’Assomption, communauté chrétienne Sainte-Croix concernant le stationnement adjacent à l'église Sainte-Croix</w:t>
            </w:r>
          </w:p>
        </w:tc>
      </w:tr>
    </w:tbl>
    <w:p w14:paraId="710C8A13"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0A1FFB66" w14:textId="77777777" w:rsidTr="003A6DB7">
        <w:trPr>
          <w:cantSplit/>
          <w:trHeight w:val="322"/>
        </w:trPr>
        <w:tc>
          <w:tcPr>
            <w:tcW w:w="851" w:type="dxa"/>
          </w:tcPr>
          <w:p w14:paraId="0919EC7F"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4.2.15</w:t>
            </w:r>
          </w:p>
        </w:tc>
        <w:tc>
          <w:tcPr>
            <w:tcW w:w="6804" w:type="dxa"/>
          </w:tcPr>
          <w:p w14:paraId="429285B3"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Adoption du Règlement n</w:t>
            </w:r>
            <w:r>
              <w:rPr>
                <w:rFonts w:ascii="Arial" w:eastAsia="Arial" w:hAnsi="Arial" w:cs="Arial"/>
                <w:color w:val="000000"/>
                <w:sz w:val="25"/>
                <w:szCs w:val="25"/>
                <w:vertAlign w:val="superscript"/>
              </w:rPr>
              <w:t>o</w:t>
            </w:r>
            <w:r>
              <w:rPr>
                <w:rFonts w:ascii="Arial" w:eastAsia="Arial" w:hAnsi="Arial" w:cs="Arial"/>
                <w:color w:val="000000"/>
                <w:sz w:val="20"/>
                <w:szCs w:val="20"/>
              </w:rPr>
              <w:t xml:space="preserve"> 364-2026 ayant pour objet la création d'un programme d'aide financière pour soutenir la restauration patrimoniale sur le territoire de la Ville de Métabetchouan-Lac-à-la-Croix</w:t>
            </w:r>
          </w:p>
        </w:tc>
      </w:tr>
    </w:tbl>
    <w:p w14:paraId="07FC2397"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639B1FD6" w14:textId="77777777" w:rsidTr="003A6DB7">
        <w:trPr>
          <w:cantSplit/>
          <w:trHeight w:val="322"/>
        </w:trPr>
        <w:tc>
          <w:tcPr>
            <w:tcW w:w="851" w:type="dxa"/>
          </w:tcPr>
          <w:p w14:paraId="6EEE1FC9"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4.2.16</w:t>
            </w:r>
          </w:p>
        </w:tc>
        <w:tc>
          <w:tcPr>
            <w:tcW w:w="6804" w:type="dxa"/>
          </w:tcPr>
          <w:p w14:paraId="40464A3F"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Programme d’aide à l’entretien du réseau routier local — Résolution attestant de la véracité des frais encourus</w:t>
            </w:r>
          </w:p>
        </w:tc>
      </w:tr>
    </w:tbl>
    <w:p w14:paraId="5121437C"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5131F515" w14:textId="77777777" w:rsidTr="003A6DB7">
        <w:trPr>
          <w:cantSplit/>
          <w:trHeight w:val="322"/>
        </w:trPr>
        <w:tc>
          <w:tcPr>
            <w:tcW w:w="851" w:type="dxa"/>
          </w:tcPr>
          <w:p w14:paraId="0426D7B9"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4.3</w:t>
            </w:r>
          </w:p>
        </w:tc>
        <w:tc>
          <w:tcPr>
            <w:tcW w:w="6804" w:type="dxa"/>
          </w:tcPr>
          <w:p w14:paraId="612E885B"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 xml:space="preserve">Culture, tourisme, loisirs et qualité de vie </w:t>
            </w:r>
          </w:p>
        </w:tc>
      </w:tr>
    </w:tbl>
    <w:p w14:paraId="0494014C"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349E702D" w14:textId="77777777" w:rsidTr="003A6DB7">
        <w:trPr>
          <w:cantSplit/>
          <w:trHeight w:val="322"/>
        </w:trPr>
        <w:tc>
          <w:tcPr>
            <w:tcW w:w="851" w:type="dxa"/>
          </w:tcPr>
          <w:p w14:paraId="3D026BD8"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4.3.1</w:t>
            </w:r>
          </w:p>
        </w:tc>
        <w:tc>
          <w:tcPr>
            <w:tcW w:w="6804" w:type="dxa"/>
          </w:tcPr>
          <w:p w14:paraId="20F00FE4"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Acceptation définitive des travaux et libération des sommes retenues dans le projet de remplacement du système de réfrigération de l’aréna</w:t>
            </w:r>
          </w:p>
        </w:tc>
      </w:tr>
    </w:tbl>
    <w:p w14:paraId="3D4239BA"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3E5AD68" w14:textId="77777777" w:rsidTr="003A6DB7">
        <w:trPr>
          <w:cantSplit/>
          <w:trHeight w:val="322"/>
        </w:trPr>
        <w:tc>
          <w:tcPr>
            <w:tcW w:w="851" w:type="dxa"/>
          </w:tcPr>
          <w:p w14:paraId="30AD6412"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4.3.2</w:t>
            </w:r>
          </w:p>
        </w:tc>
        <w:tc>
          <w:tcPr>
            <w:tcW w:w="6804" w:type="dxa"/>
          </w:tcPr>
          <w:p w14:paraId="06E4D5AB"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Octroi de contrat à l'entreprise Vertical Périphériques inc. - Implantation d'une caisse libre service à l'aréna</w:t>
            </w:r>
          </w:p>
        </w:tc>
      </w:tr>
    </w:tbl>
    <w:p w14:paraId="6D3A2FAB"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05D86B22" w14:textId="77777777" w:rsidTr="003A6DB7">
        <w:trPr>
          <w:cantSplit/>
          <w:trHeight w:val="322"/>
        </w:trPr>
        <w:tc>
          <w:tcPr>
            <w:tcW w:w="851" w:type="dxa"/>
          </w:tcPr>
          <w:p w14:paraId="6C43987F"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4.3.3</w:t>
            </w:r>
          </w:p>
        </w:tc>
        <w:tc>
          <w:tcPr>
            <w:tcW w:w="6804" w:type="dxa"/>
          </w:tcPr>
          <w:p w14:paraId="783E3732"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 xml:space="preserve">Nomination d'une représentante au sein du comité de la Politique de reconnaissance des artistes </w:t>
            </w:r>
          </w:p>
        </w:tc>
      </w:tr>
    </w:tbl>
    <w:p w14:paraId="5A92B577"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4190AE89" w14:textId="77777777" w:rsidTr="003A6DB7">
        <w:trPr>
          <w:cantSplit/>
          <w:trHeight w:val="322"/>
        </w:trPr>
        <w:tc>
          <w:tcPr>
            <w:tcW w:w="851" w:type="dxa"/>
          </w:tcPr>
          <w:p w14:paraId="49488653"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4.3.4</w:t>
            </w:r>
          </w:p>
        </w:tc>
        <w:tc>
          <w:tcPr>
            <w:tcW w:w="6804" w:type="dxa"/>
          </w:tcPr>
          <w:p w14:paraId="7E55EDCC"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Octroi de contrats à Tessier Récréo-Parc inc. et Construction Innovation Jonat pour l’acquisition de mobilier urbain actif et de dalles de béton dans le cadre du Bilan de santé 2026 du Regroupement Loisirs et Sports (RLS)</w:t>
            </w:r>
          </w:p>
        </w:tc>
      </w:tr>
    </w:tbl>
    <w:p w14:paraId="66848852"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1FA2849" w14:textId="77777777" w:rsidTr="003A6DB7">
        <w:trPr>
          <w:cantSplit/>
          <w:trHeight w:val="322"/>
        </w:trPr>
        <w:tc>
          <w:tcPr>
            <w:tcW w:w="851" w:type="dxa"/>
          </w:tcPr>
          <w:p w14:paraId="056EA7BB"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lastRenderedPageBreak/>
              <w:t>4.3.5</w:t>
            </w:r>
          </w:p>
        </w:tc>
        <w:tc>
          <w:tcPr>
            <w:tcW w:w="6804" w:type="dxa"/>
          </w:tcPr>
          <w:p w14:paraId="012560AB"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Autorisation de signataire - Dépôt au Programme des stratégies jeunesse en milieu municipal</w:t>
            </w:r>
          </w:p>
        </w:tc>
      </w:tr>
    </w:tbl>
    <w:p w14:paraId="44E839C9"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4653032C" w14:textId="77777777" w:rsidTr="003A6DB7">
        <w:trPr>
          <w:cantSplit/>
          <w:trHeight w:val="322"/>
        </w:trPr>
        <w:tc>
          <w:tcPr>
            <w:tcW w:w="851" w:type="dxa"/>
          </w:tcPr>
          <w:p w14:paraId="1BFD9B04"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4.4</w:t>
            </w:r>
          </w:p>
        </w:tc>
        <w:tc>
          <w:tcPr>
            <w:tcW w:w="6804" w:type="dxa"/>
          </w:tcPr>
          <w:p w14:paraId="6B30B314"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 xml:space="preserve">Rapport des activités du conseil </w:t>
            </w:r>
          </w:p>
        </w:tc>
      </w:tr>
    </w:tbl>
    <w:p w14:paraId="79AD8107"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C63EA61" w14:textId="77777777" w:rsidTr="003A6DB7">
        <w:trPr>
          <w:cantSplit/>
          <w:trHeight w:val="322"/>
        </w:trPr>
        <w:tc>
          <w:tcPr>
            <w:tcW w:w="851" w:type="dxa"/>
          </w:tcPr>
          <w:p w14:paraId="103BE5C7"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4.4.1</w:t>
            </w:r>
          </w:p>
        </w:tc>
        <w:tc>
          <w:tcPr>
            <w:tcW w:w="6804" w:type="dxa"/>
          </w:tcPr>
          <w:p w14:paraId="64EABD10"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Représentation des activités du conseil</w:t>
            </w:r>
          </w:p>
        </w:tc>
      </w:tr>
    </w:tbl>
    <w:p w14:paraId="40233D5E"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953C987" w14:textId="77777777" w:rsidTr="003A6DB7">
        <w:trPr>
          <w:cantSplit/>
          <w:trHeight w:val="322"/>
        </w:trPr>
        <w:tc>
          <w:tcPr>
            <w:tcW w:w="851" w:type="dxa"/>
          </w:tcPr>
          <w:p w14:paraId="22F6067B"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4.4.2</w:t>
            </w:r>
          </w:p>
        </w:tc>
        <w:tc>
          <w:tcPr>
            <w:tcW w:w="6804" w:type="dxa"/>
          </w:tcPr>
          <w:p w14:paraId="53637386"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Représentations, dons et subventions</w:t>
            </w:r>
          </w:p>
        </w:tc>
      </w:tr>
    </w:tbl>
    <w:p w14:paraId="0E66FE76"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6094A2CD" w14:textId="77777777" w:rsidTr="003A6DB7">
        <w:trPr>
          <w:cantSplit/>
          <w:trHeight w:val="322"/>
        </w:trPr>
        <w:tc>
          <w:tcPr>
            <w:tcW w:w="851" w:type="dxa"/>
          </w:tcPr>
          <w:p w14:paraId="203CB41C"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5.</w:t>
            </w:r>
          </w:p>
        </w:tc>
        <w:tc>
          <w:tcPr>
            <w:tcW w:w="6804" w:type="dxa"/>
          </w:tcPr>
          <w:p w14:paraId="53D65556"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Dépôt de la correspondance</w:t>
            </w:r>
          </w:p>
        </w:tc>
      </w:tr>
    </w:tbl>
    <w:p w14:paraId="41367527"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BF8D117" w14:textId="77777777" w:rsidTr="003A6DB7">
        <w:trPr>
          <w:cantSplit/>
          <w:trHeight w:val="322"/>
        </w:trPr>
        <w:tc>
          <w:tcPr>
            <w:tcW w:w="851" w:type="dxa"/>
          </w:tcPr>
          <w:p w14:paraId="61393B79"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6.</w:t>
            </w:r>
          </w:p>
        </w:tc>
        <w:tc>
          <w:tcPr>
            <w:tcW w:w="6804" w:type="dxa"/>
          </w:tcPr>
          <w:p w14:paraId="6BAB76C8"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 xml:space="preserve">Affaires nouvelles </w:t>
            </w:r>
          </w:p>
        </w:tc>
      </w:tr>
    </w:tbl>
    <w:p w14:paraId="037A31B5"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6A6154E" w14:textId="77777777" w:rsidTr="003A6DB7">
        <w:trPr>
          <w:cantSplit/>
          <w:trHeight w:val="322"/>
        </w:trPr>
        <w:tc>
          <w:tcPr>
            <w:tcW w:w="851" w:type="dxa"/>
          </w:tcPr>
          <w:p w14:paraId="01D191C6"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color w:val="000000"/>
                <w:sz w:val="20"/>
                <w:szCs w:val="20"/>
              </w:rPr>
              <w:t>6.1</w:t>
            </w:r>
          </w:p>
        </w:tc>
        <w:tc>
          <w:tcPr>
            <w:tcW w:w="6804" w:type="dxa"/>
          </w:tcPr>
          <w:p w14:paraId="5FD20210"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color w:val="000000"/>
                <w:sz w:val="20"/>
                <w:szCs w:val="20"/>
              </w:rPr>
              <w:t>Aucun</w:t>
            </w:r>
          </w:p>
        </w:tc>
      </w:tr>
    </w:tbl>
    <w:p w14:paraId="7C8C149E"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1804CE52" w14:textId="77777777" w:rsidTr="003A6DB7">
        <w:trPr>
          <w:cantSplit/>
          <w:trHeight w:val="322"/>
        </w:trPr>
        <w:tc>
          <w:tcPr>
            <w:tcW w:w="851" w:type="dxa"/>
          </w:tcPr>
          <w:p w14:paraId="24FFF5F3"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7.</w:t>
            </w:r>
          </w:p>
        </w:tc>
        <w:tc>
          <w:tcPr>
            <w:tcW w:w="6804" w:type="dxa"/>
          </w:tcPr>
          <w:p w14:paraId="0A8B2B32"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Période de questions des citoyens</w:t>
            </w:r>
          </w:p>
        </w:tc>
      </w:tr>
    </w:tbl>
    <w:p w14:paraId="0B6BD943" w14:textId="77777777" w:rsidR="00054942" w:rsidRDefault="00054942"/>
    <w:tbl>
      <w:tblPr>
        <w:tblW w:w="7655" w:type="dxa"/>
        <w:tblInd w:w="108" w:type="dxa"/>
        <w:tblLayout w:type="fixed"/>
        <w:tblLook w:val="04A0" w:firstRow="1" w:lastRow="0" w:firstColumn="1" w:lastColumn="0" w:noHBand="0" w:noVBand="1"/>
      </w:tblPr>
      <w:tblGrid>
        <w:gridCol w:w="851"/>
        <w:gridCol w:w="6804"/>
      </w:tblGrid>
      <w:tr w:rsidR="00054942" w14:paraId="253A8C27" w14:textId="77777777" w:rsidTr="003A6DB7">
        <w:trPr>
          <w:cantSplit/>
          <w:trHeight w:val="322"/>
        </w:trPr>
        <w:tc>
          <w:tcPr>
            <w:tcW w:w="851" w:type="dxa"/>
          </w:tcPr>
          <w:p w14:paraId="437A9F07" w14:textId="77777777" w:rsidR="003A6DB7" w:rsidRPr="0023498D" w:rsidRDefault="00000000" w:rsidP="003A6DB7">
            <w:pPr>
              <w:pStyle w:val="Paragraphedeliste"/>
              <w:ind w:left="0" w:right="-62"/>
              <w:jc w:val="left"/>
              <w:rPr>
                <w:rFonts w:ascii="Arial" w:hAnsi="Arial" w:cs="Arial"/>
                <w:sz w:val="20"/>
                <w:szCs w:val="20"/>
              </w:rPr>
            </w:pPr>
            <w:r>
              <w:rPr>
                <w:rFonts w:ascii="Arial" w:eastAsia="Arial" w:hAnsi="Arial" w:cs="Arial"/>
                <w:b/>
                <w:bCs/>
                <w:color w:val="000000"/>
                <w:sz w:val="20"/>
                <w:szCs w:val="20"/>
              </w:rPr>
              <w:t>8.</w:t>
            </w:r>
          </w:p>
        </w:tc>
        <w:tc>
          <w:tcPr>
            <w:tcW w:w="6804" w:type="dxa"/>
          </w:tcPr>
          <w:p w14:paraId="5233B884" w14:textId="77777777" w:rsidR="003A6DB7" w:rsidRPr="008C2D51" w:rsidRDefault="00000000" w:rsidP="003A6DB7">
            <w:pPr>
              <w:pStyle w:val="Paragraphedeliste"/>
              <w:ind w:left="0" w:right="134"/>
              <w:jc w:val="left"/>
              <w:rPr>
                <w:rFonts w:ascii="Arial" w:hAnsi="Arial" w:cs="Arial"/>
                <w:b/>
                <w:color w:val="000000"/>
                <w:sz w:val="20"/>
                <w:szCs w:val="20"/>
              </w:rPr>
            </w:pPr>
            <w:r>
              <w:rPr>
                <w:rFonts w:ascii="Arial" w:eastAsia="Arial" w:hAnsi="Arial" w:cs="Arial"/>
                <w:b/>
                <w:bCs/>
                <w:color w:val="000000"/>
                <w:sz w:val="20"/>
                <w:szCs w:val="20"/>
              </w:rPr>
              <w:t>Levée de la séance</w:t>
            </w:r>
          </w:p>
        </w:tc>
      </w:tr>
    </w:tbl>
    <w:p w14:paraId="521F72BB" w14:textId="77777777" w:rsidR="003A6DB7" w:rsidRDefault="003A6DB7" w:rsidP="003A6DB7">
      <w:pPr>
        <w:pStyle w:val="Paragraphedeliste"/>
        <w:spacing w:before="120" w:after="120"/>
        <w:ind w:left="0"/>
        <w:rPr>
          <w:rFonts w:ascii="Arial" w:hAnsi="Arial" w:cs="Arial"/>
          <w:sz w:val="18"/>
          <w:szCs w:val="18"/>
        </w:rPr>
      </w:pPr>
    </w:p>
    <w:sectPr w:rsidR="003A6DB7" w:rsidSect="003A6DB7">
      <w:headerReference w:type="default" r:id="rId8"/>
      <w:headerReference w:type="first" r:id="rId9"/>
      <w:pgSz w:w="12240" w:h="15840" w:code="1"/>
      <w:pgMar w:top="851" w:right="1608" w:bottom="289"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F8C7" w14:textId="77777777" w:rsidR="00650BE1" w:rsidRDefault="00650BE1">
      <w:r>
        <w:separator/>
      </w:r>
    </w:p>
  </w:endnote>
  <w:endnote w:type="continuationSeparator" w:id="0">
    <w:p w14:paraId="21EC2C91" w14:textId="77777777" w:rsidR="00650BE1" w:rsidRDefault="00650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5002EFF" w:usb1="C000E47F" w:usb2="0000002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9B2CD" w14:textId="77777777" w:rsidR="00650BE1" w:rsidRDefault="00650BE1">
      <w:r>
        <w:separator/>
      </w:r>
    </w:p>
  </w:footnote>
  <w:footnote w:type="continuationSeparator" w:id="0">
    <w:p w14:paraId="7D635240" w14:textId="77777777" w:rsidR="00650BE1" w:rsidRDefault="00650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C14C" w14:textId="77777777" w:rsidR="003A6DB7" w:rsidRDefault="003A6DB7">
    <w:pPr>
      <w:pStyle w:val="En-tte"/>
    </w:pPr>
  </w:p>
  <w:p w14:paraId="29542A0C" w14:textId="77777777" w:rsidR="003A6DB7" w:rsidRDefault="003A6DB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4E4E" w14:textId="77777777" w:rsidR="003A6DB7" w:rsidRDefault="00000000" w:rsidP="003A6DB7">
    <w:pPr>
      <w:pStyle w:val="En-tte"/>
      <w:tabs>
        <w:tab w:val="clear" w:pos="4320"/>
        <w:tab w:val="clear" w:pos="8640"/>
        <w:tab w:val="left" w:pos="2781"/>
      </w:tabs>
    </w:pPr>
    <w:r>
      <w:tab/>
    </w:r>
  </w:p>
  <w:p w14:paraId="2B6CB102" w14:textId="2C4153D7" w:rsidR="003A6DB7" w:rsidRDefault="00761AA7">
    <w:pPr>
      <w:pStyle w:val="En-tte"/>
    </w:pPr>
    <w:r>
      <w:rPr>
        <w:noProof/>
        <w:lang w:val="fr-CA" w:eastAsia="fr-CA"/>
      </w:rPr>
      <w:drawing>
        <wp:anchor distT="0" distB="0" distL="114300" distR="114300" simplePos="0" relativeHeight="251659264" behindDoc="0" locked="0" layoutInCell="1" allowOverlap="1" wp14:anchorId="3D26E51B" wp14:editId="66DC4B4A">
          <wp:simplePos x="0" y="0"/>
          <wp:positionH relativeFrom="column">
            <wp:posOffset>156845</wp:posOffset>
          </wp:positionH>
          <wp:positionV relativeFrom="paragraph">
            <wp:posOffset>-207645</wp:posOffset>
          </wp:positionV>
          <wp:extent cx="584200" cy="871855"/>
          <wp:effectExtent l="0" t="0" r="0" b="0"/>
          <wp:wrapTopAndBottom/>
          <wp:docPr id="10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1">
                    <a:extLst>
                      <a:ext uri="{28A0092B-C50C-407E-A947-70E740481C1C}">
                        <a14:useLocalDpi xmlns:a14="http://schemas.microsoft.com/office/drawing/2010/main" val="0"/>
                      </a:ext>
                    </a:extLst>
                  </a:blip>
                  <a:srcRect r="67149"/>
                  <a:stretch>
                    <a:fillRect/>
                  </a:stretch>
                </pic:blipFill>
                <pic:spPr bwMode="auto">
                  <a:xfrm>
                    <a:off x="0" y="0"/>
                    <a:ext cx="584200" cy="871855"/>
                  </a:xfrm>
                  <a:prstGeom prst="rect">
                    <a:avLst/>
                  </a:prstGeom>
                  <a:noFill/>
                </pic:spPr>
              </pic:pic>
            </a:graphicData>
          </a:graphic>
          <wp14:sizeRelH relativeFrom="page">
            <wp14:pctWidth>0</wp14:pctWidth>
          </wp14:sizeRelH>
          <wp14:sizeRelV relativeFrom="page">
            <wp14:pctHeight>0</wp14:pctHeight>
          </wp14:sizeRelV>
        </wp:anchor>
      </w:drawing>
    </w:r>
  </w:p>
  <w:p w14:paraId="03CF716F" w14:textId="15C2D740" w:rsidR="003A6DB7" w:rsidRDefault="00761AA7">
    <w:pPr>
      <w:pStyle w:val="En-tte"/>
    </w:pPr>
    <w:r>
      <w:rPr>
        <w:noProof/>
        <w:lang w:val="fr-CA" w:eastAsia="fr-CA"/>
      </w:rPr>
      <mc:AlternateContent>
        <mc:Choice Requires="wps">
          <w:drawing>
            <wp:anchor distT="0" distB="0" distL="114300" distR="114300" simplePos="0" relativeHeight="251658240" behindDoc="0" locked="0" layoutInCell="1" allowOverlap="1" wp14:anchorId="183012AE" wp14:editId="6C6C6746">
              <wp:simplePos x="0" y="0"/>
              <wp:positionH relativeFrom="column">
                <wp:posOffset>1018540</wp:posOffset>
              </wp:positionH>
              <wp:positionV relativeFrom="paragraph">
                <wp:posOffset>-161925</wp:posOffset>
              </wp:positionV>
              <wp:extent cx="5094605" cy="615315"/>
              <wp:effectExtent l="8890" t="9525" r="11430" b="22860"/>
              <wp:wrapSquare wrapText="bothSides"/>
              <wp:docPr id="1978160263"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4605" cy="615315"/>
                      </a:xfrm>
                      <a:prstGeom prst="rect">
                        <a:avLst/>
                      </a:prstGeom>
                      <a:gradFill rotWithShape="0">
                        <a:gsLst>
                          <a:gs pos="0">
                            <a:srgbClr val="FFFFFF"/>
                          </a:gs>
                          <a:gs pos="100000">
                            <a:srgbClr val="B4C6E7"/>
                          </a:gs>
                        </a:gsLst>
                        <a:lin ang="5400000" scaled="1"/>
                      </a:gradFill>
                      <a:ln w="12700">
                        <a:solidFill>
                          <a:srgbClr val="8EAADB"/>
                        </a:solidFill>
                        <a:miter lim="800000"/>
                        <a:headEnd/>
                        <a:tailEnd/>
                      </a:ln>
                      <a:effectLst>
                        <a:outerShdw dist="28398" dir="3806097" algn="ctr" rotWithShape="0">
                          <a:srgbClr val="1F3763">
                            <a:alpha val="50000"/>
                          </a:srgbClr>
                        </a:outerShdw>
                      </a:effectLst>
                    </wps:spPr>
                    <wps:txbx>
                      <w:txbxContent>
                        <w:p w14:paraId="24D4C219" w14:textId="77777777" w:rsidR="003A6DB7" w:rsidRPr="003505CC" w:rsidRDefault="00144510" w:rsidP="003A6DB7">
                          <w:pPr>
                            <w:jc w:val="center"/>
                            <w:rPr>
                              <w:rFonts w:ascii="Arial Rounded MT Bold" w:hAnsi="Arial Rounded MT Bold"/>
                              <w:smallCaps/>
                              <w:szCs w:val="20"/>
                            </w:rPr>
                          </w:pPr>
                          <w:r>
                            <w:rPr>
                              <w:rFonts w:ascii="Arial Rounded MT Bold" w:hAnsi="Arial Rounded MT Bold"/>
                              <w:smallCaps/>
                              <w:szCs w:val="20"/>
                            </w:rPr>
                            <w:t>ordre</w:t>
                          </w:r>
                          <w:r w:rsidR="00000000">
                            <w:rPr>
                              <w:rFonts w:ascii="Arial Rounded MT Bold" w:hAnsi="Arial Rounded MT Bold"/>
                              <w:smallCaps/>
                              <w:szCs w:val="20"/>
                            </w:rPr>
                            <w:t xml:space="preserve"> du jour </w:t>
                          </w:r>
                          <w:r>
                            <w:rPr>
                              <w:rFonts w:ascii="Arial Rounded MT Bold" w:hAnsi="Arial Rounded MT Bold"/>
                              <w:smallCaps/>
                              <w:szCs w:val="20"/>
                            </w:rPr>
                            <w:t xml:space="preserve">de la </w:t>
                          </w:r>
                          <w:r w:rsidR="00000000" w:rsidRPr="003505CC">
                            <w:rPr>
                              <w:rFonts w:ascii="Arial Rounded MT Bold" w:hAnsi="Arial Rounded MT Bold"/>
                              <w:smallCaps/>
                              <w:szCs w:val="20"/>
                            </w:rPr>
                            <w:t xml:space="preserve">séance ordinaire </w:t>
                          </w:r>
                          <w:r w:rsidR="00000000">
                            <w:rPr>
                              <w:rFonts w:ascii="Arial Rounded MT Bold" w:hAnsi="Arial Rounded MT Bold"/>
                              <w:smallCaps/>
                              <w:szCs w:val="20"/>
                            </w:rPr>
                            <w:t xml:space="preserve">du </w:t>
                          </w:r>
                          <w:r w:rsidR="00000000" w:rsidRPr="003505CC">
                            <w:rPr>
                              <w:rFonts w:ascii="Arial Rounded MT Bold" w:hAnsi="Arial Rounded MT Bold"/>
                              <w:smallCaps/>
                              <w:szCs w:val="20"/>
                            </w:rPr>
                            <w:t>conseil municipal</w:t>
                          </w:r>
                        </w:p>
                        <w:p w14:paraId="1126FFAB" w14:textId="77777777" w:rsidR="003A6DB7" w:rsidRPr="003505CC" w:rsidRDefault="00000000" w:rsidP="003A6DB7">
                          <w:pPr>
                            <w:jc w:val="center"/>
                            <w:rPr>
                              <w:rFonts w:ascii="Arial Rounded MT Bold" w:hAnsi="Arial Rounded MT Bold"/>
                              <w:smallCaps/>
                              <w:szCs w:val="20"/>
                            </w:rPr>
                          </w:pPr>
                          <w:r w:rsidRPr="003505CC">
                            <w:rPr>
                              <w:rFonts w:ascii="Arial Rounded MT Bold" w:hAnsi="Arial Rounded MT Bold"/>
                              <w:smallCaps/>
                              <w:szCs w:val="20"/>
                            </w:rPr>
                            <w:t>ville de Métabetchouan–lac-à-la-croix</w:t>
                          </w:r>
                        </w:p>
                        <w:p w14:paraId="202AFAA5" w14:textId="77777777" w:rsidR="003A6DB7" w:rsidRPr="00F717C3" w:rsidRDefault="00000000" w:rsidP="003A6DB7">
                          <w:pPr>
                            <w:jc w:val="center"/>
                            <w:rPr>
                              <w:rFonts w:ascii="Arial Rounded MT Bold" w:hAnsi="Arial Rounded MT Bold"/>
                              <w:smallCaps/>
                            </w:rPr>
                          </w:pPr>
                          <w:r>
                            <w:rPr>
                              <w:rFonts w:ascii="Arial Rounded MT Bold" w:hAnsi="Arial Rounded MT Bold" w:cs="Arial"/>
                              <w:b/>
                              <w:noProof/>
                              <w:color w:val="000000"/>
                            </w:rPr>
                            <w:t>14 SEPTEMBRE 2026 À 18 H30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012AE" id="_x0000_t202" coordsize="21600,21600" o:spt="202" path="m,l,21600r21600,l21600,xe">
              <v:stroke joinstyle="miter"/>
              <v:path gradientshapeok="t" o:connecttype="rect"/>
            </v:shapetype>
            <v:shape id="Text Box 1026" o:spid="_x0000_s1026" type="#_x0000_t202" style="position:absolute;margin-left:80.2pt;margin-top:-12.75pt;width:401.15pt;height:4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" strokecolor="#8eaadb" strokeweight="1pt">
              <v:fill color2="#b4c6e7" focus="100%" type="gradient"/>
              <v:shadow on="t" color="#1f3763" opacity=".5" offset="1pt"/>
              <v:textbox>
                <w:txbxContent>
                  <w:p w14:paraId="24D4C219" w14:textId="77777777" w:rsidR="003A6DB7" w:rsidRPr="003505CC" w:rsidRDefault="00144510" w:rsidP="003A6DB7">
                    <w:pPr>
                      <w:jc w:val="center"/>
                      <w:rPr>
                        <w:rFonts w:ascii="Arial Rounded MT Bold" w:hAnsi="Arial Rounded MT Bold"/>
                        <w:smallCaps/>
                        <w:szCs w:val="20"/>
                      </w:rPr>
                    </w:pPr>
                    <w:r>
                      <w:rPr>
                        <w:rFonts w:ascii="Arial Rounded MT Bold" w:hAnsi="Arial Rounded MT Bold"/>
                        <w:smallCaps/>
                        <w:szCs w:val="20"/>
                      </w:rPr>
                      <w:t>ordre</w:t>
                    </w:r>
                    <w:r w:rsidR="00000000">
                      <w:rPr>
                        <w:rFonts w:ascii="Arial Rounded MT Bold" w:hAnsi="Arial Rounded MT Bold"/>
                        <w:smallCaps/>
                        <w:szCs w:val="20"/>
                      </w:rPr>
                      <w:t xml:space="preserve"> du jour </w:t>
                    </w:r>
                    <w:r>
                      <w:rPr>
                        <w:rFonts w:ascii="Arial Rounded MT Bold" w:hAnsi="Arial Rounded MT Bold"/>
                        <w:smallCaps/>
                        <w:szCs w:val="20"/>
                      </w:rPr>
                      <w:t xml:space="preserve">de la </w:t>
                    </w:r>
                    <w:r w:rsidR="00000000" w:rsidRPr="003505CC">
                      <w:rPr>
                        <w:rFonts w:ascii="Arial Rounded MT Bold" w:hAnsi="Arial Rounded MT Bold"/>
                        <w:smallCaps/>
                        <w:szCs w:val="20"/>
                      </w:rPr>
                      <w:t xml:space="preserve">séance ordinaire </w:t>
                    </w:r>
                    <w:r w:rsidR="00000000">
                      <w:rPr>
                        <w:rFonts w:ascii="Arial Rounded MT Bold" w:hAnsi="Arial Rounded MT Bold"/>
                        <w:smallCaps/>
                        <w:szCs w:val="20"/>
                      </w:rPr>
                      <w:t xml:space="preserve">du </w:t>
                    </w:r>
                    <w:r w:rsidR="00000000" w:rsidRPr="003505CC">
                      <w:rPr>
                        <w:rFonts w:ascii="Arial Rounded MT Bold" w:hAnsi="Arial Rounded MT Bold"/>
                        <w:smallCaps/>
                        <w:szCs w:val="20"/>
                      </w:rPr>
                      <w:t>conseil municipal</w:t>
                    </w:r>
                  </w:p>
                  <w:p w14:paraId="1126FFAB" w14:textId="77777777" w:rsidR="003A6DB7" w:rsidRPr="003505CC" w:rsidRDefault="00000000" w:rsidP="003A6DB7">
                    <w:pPr>
                      <w:jc w:val="center"/>
                      <w:rPr>
                        <w:rFonts w:ascii="Arial Rounded MT Bold" w:hAnsi="Arial Rounded MT Bold"/>
                        <w:smallCaps/>
                        <w:szCs w:val="20"/>
                      </w:rPr>
                    </w:pPr>
                    <w:r w:rsidRPr="003505CC">
                      <w:rPr>
                        <w:rFonts w:ascii="Arial Rounded MT Bold" w:hAnsi="Arial Rounded MT Bold"/>
                        <w:smallCaps/>
                        <w:szCs w:val="20"/>
                      </w:rPr>
                      <w:t>ville de Métabetchouan–lac-à-la-croix</w:t>
                    </w:r>
                  </w:p>
                  <w:p w14:paraId="202AFAA5" w14:textId="77777777" w:rsidR="003A6DB7" w:rsidRPr="00F717C3" w:rsidRDefault="00000000" w:rsidP="003A6DB7">
                    <w:pPr>
                      <w:jc w:val="center"/>
                      <w:rPr>
                        <w:rFonts w:ascii="Arial Rounded MT Bold" w:hAnsi="Arial Rounded MT Bold"/>
                        <w:smallCaps/>
                      </w:rPr>
                    </w:pPr>
                    <w:r>
                      <w:rPr>
                        <w:rFonts w:ascii="Arial Rounded MT Bold" w:hAnsi="Arial Rounded MT Bold" w:cs="Arial"/>
                        <w:b/>
                        <w:noProof/>
                        <w:color w:val="000000"/>
                      </w:rPr>
                      <w:t>14 SEPTEMBRE 2026 À 18 H30</w:t>
                    </w:r>
                  </w:p>
                </w:txbxContent>
              </v:textbox>
              <w10:wrap type="square"/>
            </v:shape>
          </w:pict>
        </mc:Fallback>
      </mc:AlternateContent>
    </w:r>
  </w:p>
  <w:p w14:paraId="483F6709" w14:textId="77777777" w:rsidR="003A6DB7" w:rsidRDefault="003A6DB7">
    <w:pPr>
      <w:pStyle w:val="En-tte"/>
    </w:pPr>
  </w:p>
  <w:p w14:paraId="43608CD6" w14:textId="77777777" w:rsidR="003A6DB7" w:rsidRDefault="003A6DB7">
    <w:pPr>
      <w:pStyle w:val="En-tte"/>
    </w:pPr>
  </w:p>
  <w:p w14:paraId="6A07D7B0" w14:textId="77777777" w:rsidR="003A6DB7" w:rsidRDefault="003A6D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FDB"/>
    <w:multiLevelType w:val="multilevel"/>
    <w:tmpl w:val="69C62FD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4A06A2"/>
    <w:multiLevelType w:val="hybridMultilevel"/>
    <w:tmpl w:val="0EA080D8"/>
    <w:lvl w:ilvl="0" w:tplc="CDE0A4A6">
      <w:start w:val="10"/>
      <w:numFmt w:val="bullet"/>
      <w:lvlText w:val="-"/>
      <w:lvlJc w:val="left"/>
      <w:pPr>
        <w:ind w:left="720" w:hanging="360"/>
      </w:pPr>
      <w:rPr>
        <w:rFonts w:ascii="Times New Roman" w:eastAsia="Times New Roman" w:hAnsi="Times New Roman" w:cs="Times New Roman" w:hint="default"/>
      </w:rPr>
    </w:lvl>
    <w:lvl w:ilvl="1" w:tplc="18BC3A8A" w:tentative="1">
      <w:start w:val="1"/>
      <w:numFmt w:val="bullet"/>
      <w:lvlText w:val="o"/>
      <w:lvlJc w:val="left"/>
      <w:pPr>
        <w:ind w:left="1440" w:hanging="360"/>
      </w:pPr>
      <w:rPr>
        <w:rFonts w:ascii="Courier New" w:hAnsi="Courier New" w:cs="Courier New" w:hint="default"/>
      </w:rPr>
    </w:lvl>
    <w:lvl w:ilvl="2" w:tplc="43A2173A" w:tentative="1">
      <w:start w:val="1"/>
      <w:numFmt w:val="bullet"/>
      <w:lvlText w:val=""/>
      <w:lvlJc w:val="left"/>
      <w:pPr>
        <w:ind w:left="2160" w:hanging="360"/>
      </w:pPr>
      <w:rPr>
        <w:rFonts w:ascii="Wingdings" w:hAnsi="Wingdings" w:hint="default"/>
      </w:rPr>
    </w:lvl>
    <w:lvl w:ilvl="3" w:tplc="91DE6328" w:tentative="1">
      <w:start w:val="1"/>
      <w:numFmt w:val="bullet"/>
      <w:lvlText w:val=""/>
      <w:lvlJc w:val="left"/>
      <w:pPr>
        <w:ind w:left="2880" w:hanging="360"/>
      </w:pPr>
      <w:rPr>
        <w:rFonts w:ascii="Symbol" w:hAnsi="Symbol" w:hint="default"/>
      </w:rPr>
    </w:lvl>
    <w:lvl w:ilvl="4" w:tplc="53C62EBC" w:tentative="1">
      <w:start w:val="1"/>
      <w:numFmt w:val="bullet"/>
      <w:lvlText w:val="o"/>
      <w:lvlJc w:val="left"/>
      <w:pPr>
        <w:ind w:left="3600" w:hanging="360"/>
      </w:pPr>
      <w:rPr>
        <w:rFonts w:ascii="Courier New" w:hAnsi="Courier New" w:cs="Courier New" w:hint="default"/>
      </w:rPr>
    </w:lvl>
    <w:lvl w:ilvl="5" w:tplc="3CE48444" w:tentative="1">
      <w:start w:val="1"/>
      <w:numFmt w:val="bullet"/>
      <w:lvlText w:val=""/>
      <w:lvlJc w:val="left"/>
      <w:pPr>
        <w:ind w:left="4320" w:hanging="360"/>
      </w:pPr>
      <w:rPr>
        <w:rFonts w:ascii="Wingdings" w:hAnsi="Wingdings" w:hint="default"/>
      </w:rPr>
    </w:lvl>
    <w:lvl w:ilvl="6" w:tplc="B2F2956E" w:tentative="1">
      <w:start w:val="1"/>
      <w:numFmt w:val="bullet"/>
      <w:lvlText w:val=""/>
      <w:lvlJc w:val="left"/>
      <w:pPr>
        <w:ind w:left="5040" w:hanging="360"/>
      </w:pPr>
      <w:rPr>
        <w:rFonts w:ascii="Symbol" w:hAnsi="Symbol" w:hint="default"/>
      </w:rPr>
    </w:lvl>
    <w:lvl w:ilvl="7" w:tplc="0D2A6328" w:tentative="1">
      <w:start w:val="1"/>
      <w:numFmt w:val="bullet"/>
      <w:lvlText w:val="o"/>
      <w:lvlJc w:val="left"/>
      <w:pPr>
        <w:ind w:left="5760" w:hanging="360"/>
      </w:pPr>
      <w:rPr>
        <w:rFonts w:ascii="Courier New" w:hAnsi="Courier New" w:cs="Courier New" w:hint="default"/>
      </w:rPr>
    </w:lvl>
    <w:lvl w:ilvl="8" w:tplc="591E3F18" w:tentative="1">
      <w:start w:val="1"/>
      <w:numFmt w:val="bullet"/>
      <w:lvlText w:val=""/>
      <w:lvlJc w:val="left"/>
      <w:pPr>
        <w:ind w:left="6480" w:hanging="360"/>
      </w:pPr>
      <w:rPr>
        <w:rFonts w:ascii="Wingdings" w:hAnsi="Wingdings" w:hint="default"/>
      </w:rPr>
    </w:lvl>
  </w:abstractNum>
  <w:abstractNum w:abstractNumId="2" w15:restartNumberingAfterBreak="0">
    <w:nsid w:val="056941D1"/>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6E59C2"/>
    <w:multiLevelType w:val="multilevel"/>
    <w:tmpl w:val="69C62FD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DC75AD"/>
    <w:multiLevelType w:val="multilevel"/>
    <w:tmpl w:val="B59A7E44"/>
    <w:lvl w:ilvl="0">
      <w:start w:val="1"/>
      <w:numFmt w:val="decimal"/>
      <w:lvlText w:val="%1."/>
      <w:lvlJc w:val="left"/>
      <w:pPr>
        <w:tabs>
          <w:tab w:val="num" w:pos="5292"/>
        </w:tabs>
        <w:ind w:left="5292" w:hanging="432"/>
      </w:pPr>
      <w:rPr>
        <w:b w:val="0"/>
      </w:rPr>
    </w:lvl>
    <w:lvl w:ilvl="1">
      <w:start w:val="1"/>
      <w:numFmt w:val="lowerLetter"/>
      <w:lvlText w:val="%2)"/>
      <w:lvlJc w:val="left"/>
      <w:pPr>
        <w:tabs>
          <w:tab w:val="num" w:pos="5490"/>
        </w:tabs>
        <w:ind w:left="5490" w:hanging="360"/>
      </w:pPr>
    </w:lvl>
    <w:lvl w:ilvl="2">
      <w:start w:val="1"/>
      <w:numFmt w:val="lowerRoman"/>
      <w:lvlText w:val="%3)"/>
      <w:lvlJc w:val="left"/>
      <w:pPr>
        <w:tabs>
          <w:tab w:val="num" w:pos="5850"/>
        </w:tabs>
        <w:ind w:left="5850" w:hanging="360"/>
      </w:pPr>
    </w:lvl>
    <w:lvl w:ilvl="3">
      <w:start w:val="1"/>
      <w:numFmt w:val="decimal"/>
      <w:lvlText w:val="(%4)"/>
      <w:lvlJc w:val="left"/>
      <w:pPr>
        <w:tabs>
          <w:tab w:val="num" w:pos="6210"/>
        </w:tabs>
        <w:ind w:left="6210" w:hanging="360"/>
      </w:pPr>
    </w:lvl>
    <w:lvl w:ilvl="4">
      <w:start w:val="1"/>
      <w:numFmt w:val="lowerLetter"/>
      <w:lvlText w:val="(%5)"/>
      <w:lvlJc w:val="left"/>
      <w:pPr>
        <w:tabs>
          <w:tab w:val="num" w:pos="6570"/>
        </w:tabs>
        <w:ind w:left="6570" w:hanging="360"/>
      </w:pPr>
    </w:lvl>
    <w:lvl w:ilvl="5">
      <w:start w:val="1"/>
      <w:numFmt w:val="lowerRoman"/>
      <w:lvlText w:val="(%6)"/>
      <w:lvlJc w:val="left"/>
      <w:pPr>
        <w:tabs>
          <w:tab w:val="num" w:pos="6930"/>
        </w:tabs>
        <w:ind w:left="6930" w:hanging="360"/>
      </w:pPr>
    </w:lvl>
    <w:lvl w:ilvl="6">
      <w:start w:val="1"/>
      <w:numFmt w:val="decimal"/>
      <w:lvlText w:val="%7."/>
      <w:lvlJc w:val="left"/>
      <w:pPr>
        <w:tabs>
          <w:tab w:val="num" w:pos="7290"/>
        </w:tabs>
        <w:ind w:left="7290" w:hanging="360"/>
      </w:pPr>
    </w:lvl>
    <w:lvl w:ilvl="7">
      <w:start w:val="1"/>
      <w:numFmt w:val="lowerLetter"/>
      <w:lvlText w:val="%8."/>
      <w:lvlJc w:val="left"/>
      <w:pPr>
        <w:tabs>
          <w:tab w:val="num" w:pos="7650"/>
        </w:tabs>
        <w:ind w:left="7650" w:hanging="360"/>
      </w:pPr>
    </w:lvl>
    <w:lvl w:ilvl="8">
      <w:start w:val="1"/>
      <w:numFmt w:val="lowerRoman"/>
      <w:lvlText w:val="%9."/>
      <w:lvlJc w:val="left"/>
      <w:pPr>
        <w:tabs>
          <w:tab w:val="num" w:pos="8010"/>
        </w:tabs>
        <w:ind w:left="8010" w:hanging="360"/>
      </w:pPr>
    </w:lvl>
  </w:abstractNum>
  <w:abstractNum w:abstractNumId="5" w15:restartNumberingAfterBreak="0">
    <w:nsid w:val="15A80B95"/>
    <w:multiLevelType w:val="multilevel"/>
    <w:tmpl w:val="69C62FD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EF5F4C"/>
    <w:multiLevelType w:val="multilevel"/>
    <w:tmpl w:val="67C8ECD6"/>
    <w:lvl w:ilvl="0">
      <w:start w:val="4"/>
      <w:numFmt w:val="decimal"/>
      <w:lvlText w:val="%1"/>
      <w:lvlJc w:val="left"/>
      <w:pPr>
        <w:ind w:left="444" w:hanging="444"/>
      </w:pPr>
      <w:rPr>
        <w:rFonts w:hint="default"/>
      </w:rPr>
    </w:lvl>
    <w:lvl w:ilvl="1">
      <w:start w:val="4"/>
      <w:numFmt w:val="decimal"/>
      <w:lvlText w:val="%1.%2"/>
      <w:lvlJc w:val="left"/>
      <w:pPr>
        <w:ind w:left="759" w:hanging="444"/>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7" w15:restartNumberingAfterBreak="0">
    <w:nsid w:val="278B4A5D"/>
    <w:multiLevelType w:val="multilevel"/>
    <w:tmpl w:val="69C62FD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1D2332"/>
    <w:multiLevelType w:val="multilevel"/>
    <w:tmpl w:val="69C62FD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9F66D7"/>
    <w:multiLevelType w:val="multilevel"/>
    <w:tmpl w:val="0C0C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0" w15:restartNumberingAfterBreak="0">
    <w:nsid w:val="48FF268B"/>
    <w:multiLevelType w:val="multilevel"/>
    <w:tmpl w:val="993CFD0C"/>
    <w:lvl w:ilvl="0">
      <w:start w:val="2"/>
      <w:numFmt w:val="decimal"/>
      <w:lvlText w:val="%1."/>
      <w:lvlJc w:val="left"/>
      <w:pPr>
        <w:ind w:left="360" w:hanging="360"/>
      </w:pPr>
      <w:rPr>
        <w:rFonts w:hint="default"/>
      </w:rPr>
    </w:lvl>
    <w:lvl w:ilvl="1">
      <w:start w:val="1"/>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11" w15:restartNumberingAfterBreak="0">
    <w:nsid w:val="5361771F"/>
    <w:multiLevelType w:val="hybridMultilevel"/>
    <w:tmpl w:val="F69C5B34"/>
    <w:lvl w:ilvl="0" w:tplc="733A1BA0">
      <w:start w:val="1"/>
      <w:numFmt w:val="decimal"/>
      <w:lvlText w:val="%1."/>
      <w:lvlJc w:val="left"/>
      <w:pPr>
        <w:tabs>
          <w:tab w:val="num" w:pos="720"/>
        </w:tabs>
        <w:ind w:left="720" w:hanging="360"/>
      </w:pPr>
    </w:lvl>
    <w:lvl w:ilvl="1" w:tplc="0AA6E18E" w:tentative="1">
      <w:start w:val="1"/>
      <w:numFmt w:val="lowerLetter"/>
      <w:lvlText w:val="%2."/>
      <w:lvlJc w:val="left"/>
      <w:pPr>
        <w:tabs>
          <w:tab w:val="num" w:pos="1440"/>
        </w:tabs>
        <w:ind w:left="1440" w:hanging="360"/>
      </w:pPr>
    </w:lvl>
    <w:lvl w:ilvl="2" w:tplc="C3644A46" w:tentative="1">
      <w:start w:val="1"/>
      <w:numFmt w:val="lowerRoman"/>
      <w:lvlText w:val="%3."/>
      <w:lvlJc w:val="right"/>
      <w:pPr>
        <w:tabs>
          <w:tab w:val="num" w:pos="2160"/>
        </w:tabs>
        <w:ind w:left="2160" w:hanging="180"/>
      </w:pPr>
    </w:lvl>
    <w:lvl w:ilvl="3" w:tplc="DD84926A" w:tentative="1">
      <w:start w:val="1"/>
      <w:numFmt w:val="decimal"/>
      <w:lvlText w:val="%4."/>
      <w:lvlJc w:val="left"/>
      <w:pPr>
        <w:tabs>
          <w:tab w:val="num" w:pos="2880"/>
        </w:tabs>
        <w:ind w:left="2880" w:hanging="360"/>
      </w:pPr>
    </w:lvl>
    <w:lvl w:ilvl="4" w:tplc="6D28F2DC" w:tentative="1">
      <w:start w:val="1"/>
      <w:numFmt w:val="lowerLetter"/>
      <w:lvlText w:val="%5."/>
      <w:lvlJc w:val="left"/>
      <w:pPr>
        <w:tabs>
          <w:tab w:val="num" w:pos="3600"/>
        </w:tabs>
        <w:ind w:left="3600" w:hanging="360"/>
      </w:pPr>
    </w:lvl>
    <w:lvl w:ilvl="5" w:tplc="7DE88FBE" w:tentative="1">
      <w:start w:val="1"/>
      <w:numFmt w:val="lowerRoman"/>
      <w:lvlText w:val="%6."/>
      <w:lvlJc w:val="right"/>
      <w:pPr>
        <w:tabs>
          <w:tab w:val="num" w:pos="4320"/>
        </w:tabs>
        <w:ind w:left="4320" w:hanging="180"/>
      </w:pPr>
    </w:lvl>
    <w:lvl w:ilvl="6" w:tplc="D4C65ACA" w:tentative="1">
      <w:start w:val="1"/>
      <w:numFmt w:val="decimal"/>
      <w:lvlText w:val="%7."/>
      <w:lvlJc w:val="left"/>
      <w:pPr>
        <w:tabs>
          <w:tab w:val="num" w:pos="5040"/>
        </w:tabs>
        <w:ind w:left="5040" w:hanging="360"/>
      </w:pPr>
    </w:lvl>
    <w:lvl w:ilvl="7" w:tplc="8C1E02D8" w:tentative="1">
      <w:start w:val="1"/>
      <w:numFmt w:val="lowerLetter"/>
      <w:lvlText w:val="%8."/>
      <w:lvlJc w:val="left"/>
      <w:pPr>
        <w:tabs>
          <w:tab w:val="num" w:pos="5760"/>
        </w:tabs>
        <w:ind w:left="5760" w:hanging="360"/>
      </w:pPr>
    </w:lvl>
    <w:lvl w:ilvl="8" w:tplc="83EEC11C" w:tentative="1">
      <w:start w:val="1"/>
      <w:numFmt w:val="lowerRoman"/>
      <w:lvlText w:val="%9."/>
      <w:lvlJc w:val="right"/>
      <w:pPr>
        <w:tabs>
          <w:tab w:val="num" w:pos="6480"/>
        </w:tabs>
        <w:ind w:left="6480" w:hanging="180"/>
      </w:pPr>
    </w:lvl>
  </w:abstractNum>
  <w:abstractNum w:abstractNumId="12" w15:restartNumberingAfterBreak="0">
    <w:nsid w:val="6C8C0644"/>
    <w:multiLevelType w:val="hybridMultilevel"/>
    <w:tmpl w:val="8B64086A"/>
    <w:lvl w:ilvl="0" w:tplc="E8FA4936">
      <w:start w:val="1"/>
      <w:numFmt w:val="decimal"/>
      <w:lvlText w:val="%1."/>
      <w:lvlJc w:val="left"/>
      <w:pPr>
        <w:ind w:left="720" w:hanging="360"/>
      </w:pPr>
      <w:rPr>
        <w:rFonts w:hint="default"/>
      </w:rPr>
    </w:lvl>
    <w:lvl w:ilvl="1" w:tplc="1910CF06" w:tentative="1">
      <w:start w:val="1"/>
      <w:numFmt w:val="lowerLetter"/>
      <w:lvlText w:val="%2."/>
      <w:lvlJc w:val="left"/>
      <w:pPr>
        <w:ind w:left="1440" w:hanging="360"/>
      </w:pPr>
    </w:lvl>
    <w:lvl w:ilvl="2" w:tplc="A1A4B202">
      <w:start w:val="1"/>
      <w:numFmt w:val="lowerRoman"/>
      <w:lvlText w:val="%3."/>
      <w:lvlJc w:val="right"/>
      <w:pPr>
        <w:ind w:left="2160" w:hanging="180"/>
      </w:pPr>
    </w:lvl>
    <w:lvl w:ilvl="3" w:tplc="A058B920" w:tentative="1">
      <w:start w:val="1"/>
      <w:numFmt w:val="decimal"/>
      <w:lvlText w:val="%4."/>
      <w:lvlJc w:val="left"/>
      <w:pPr>
        <w:ind w:left="2880" w:hanging="360"/>
      </w:pPr>
    </w:lvl>
    <w:lvl w:ilvl="4" w:tplc="A1F0F2E8" w:tentative="1">
      <w:start w:val="1"/>
      <w:numFmt w:val="lowerLetter"/>
      <w:lvlText w:val="%5."/>
      <w:lvlJc w:val="left"/>
      <w:pPr>
        <w:ind w:left="3600" w:hanging="360"/>
      </w:pPr>
    </w:lvl>
    <w:lvl w:ilvl="5" w:tplc="4F70FAE6" w:tentative="1">
      <w:start w:val="1"/>
      <w:numFmt w:val="lowerRoman"/>
      <w:lvlText w:val="%6."/>
      <w:lvlJc w:val="right"/>
      <w:pPr>
        <w:ind w:left="4320" w:hanging="180"/>
      </w:pPr>
    </w:lvl>
    <w:lvl w:ilvl="6" w:tplc="FE96617A" w:tentative="1">
      <w:start w:val="1"/>
      <w:numFmt w:val="decimal"/>
      <w:lvlText w:val="%7."/>
      <w:lvlJc w:val="left"/>
      <w:pPr>
        <w:ind w:left="5040" w:hanging="360"/>
      </w:pPr>
    </w:lvl>
    <w:lvl w:ilvl="7" w:tplc="0EE6E1D4" w:tentative="1">
      <w:start w:val="1"/>
      <w:numFmt w:val="lowerLetter"/>
      <w:lvlText w:val="%8."/>
      <w:lvlJc w:val="left"/>
      <w:pPr>
        <w:ind w:left="5760" w:hanging="360"/>
      </w:pPr>
    </w:lvl>
    <w:lvl w:ilvl="8" w:tplc="123037F2" w:tentative="1">
      <w:start w:val="1"/>
      <w:numFmt w:val="lowerRoman"/>
      <w:lvlText w:val="%9."/>
      <w:lvlJc w:val="right"/>
      <w:pPr>
        <w:ind w:left="6480" w:hanging="180"/>
      </w:pPr>
    </w:lvl>
  </w:abstractNum>
  <w:abstractNum w:abstractNumId="13" w15:restartNumberingAfterBreak="0">
    <w:nsid w:val="76AA21F4"/>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num w:numId="1" w16cid:durableId="1486119010">
    <w:abstractNumId w:val="7"/>
  </w:num>
  <w:num w:numId="2" w16cid:durableId="1094788891">
    <w:abstractNumId w:val="11"/>
  </w:num>
  <w:num w:numId="3" w16cid:durableId="1083334800">
    <w:abstractNumId w:val="4"/>
  </w:num>
  <w:num w:numId="4" w16cid:durableId="960259470">
    <w:abstractNumId w:val="2"/>
  </w:num>
  <w:num w:numId="5" w16cid:durableId="2127966318">
    <w:abstractNumId w:val="10"/>
  </w:num>
  <w:num w:numId="6" w16cid:durableId="480315873">
    <w:abstractNumId w:val="1"/>
  </w:num>
  <w:num w:numId="7" w16cid:durableId="1392118880">
    <w:abstractNumId w:val="0"/>
  </w:num>
  <w:num w:numId="8" w16cid:durableId="1220625818">
    <w:abstractNumId w:val="3"/>
  </w:num>
  <w:num w:numId="9" w16cid:durableId="408888632">
    <w:abstractNumId w:val="6"/>
  </w:num>
  <w:num w:numId="10" w16cid:durableId="655572004">
    <w:abstractNumId w:val="13"/>
  </w:num>
  <w:num w:numId="11" w16cid:durableId="832602109">
    <w:abstractNumId w:val="5"/>
  </w:num>
  <w:num w:numId="12" w16cid:durableId="1390879118">
    <w:abstractNumId w:val="8"/>
  </w:num>
  <w:num w:numId="13" w16cid:durableId="1249382446">
    <w:abstractNumId w:val="9"/>
  </w:num>
  <w:num w:numId="14" w16cid:durableId="13589652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E9C"/>
    <w:rsid w:val="00054942"/>
    <w:rsid w:val="00144510"/>
    <w:rsid w:val="0023498D"/>
    <w:rsid w:val="003505CC"/>
    <w:rsid w:val="003A6DB7"/>
    <w:rsid w:val="00544BBE"/>
    <w:rsid w:val="00650BE1"/>
    <w:rsid w:val="00761AA7"/>
    <w:rsid w:val="008C2D51"/>
    <w:rsid w:val="00E42E9C"/>
    <w:rsid w:val="00F717C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C9E8A"/>
  <w15:docId w15:val="{75791F47-ACED-4187-A68E-AD031FFA8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C8A"/>
    <w:pPr>
      <w:jc w:val="both"/>
    </w:pPr>
    <w:rPr>
      <w:sz w:val="22"/>
      <w:szCs w:val="22"/>
      <w:lang w:eastAsia="en-US"/>
    </w:rPr>
  </w:style>
  <w:style w:type="paragraph" w:styleId="Titre2">
    <w:name w:val="heading 2"/>
    <w:basedOn w:val="Normal"/>
    <w:next w:val="Normal"/>
    <w:link w:val="Titre2Car"/>
    <w:uiPriority w:val="9"/>
    <w:qFormat/>
    <w:rsid w:val="007C7713"/>
    <w:pPr>
      <w:keepNext/>
      <w:spacing w:before="240" w:after="60"/>
      <w:outlineLvl w:val="1"/>
    </w:pPr>
    <w:rPr>
      <w:rFonts w:ascii="Cambria" w:eastAsia="Times New Roman" w:hAnsi="Cambria"/>
      <w:b/>
      <w:bCs/>
      <w:i/>
      <w:iCs/>
      <w:sz w:val="28"/>
      <w:szCs w:val="28"/>
      <w:lang w:val="x-none"/>
    </w:rPr>
  </w:style>
  <w:style w:type="paragraph" w:styleId="Titre3">
    <w:name w:val="heading 3"/>
    <w:basedOn w:val="Normal"/>
    <w:next w:val="Normal"/>
    <w:link w:val="Titre3Car"/>
    <w:qFormat/>
    <w:rsid w:val="00E42E9C"/>
    <w:pPr>
      <w:keepNext/>
      <w:widowControl w:val="0"/>
      <w:tabs>
        <w:tab w:val="center" w:pos="4680"/>
      </w:tabs>
      <w:jc w:val="center"/>
      <w:outlineLvl w:val="2"/>
    </w:pPr>
    <w:rPr>
      <w:rFonts w:ascii="Arial" w:eastAsia="Times New Roman" w:hAnsi="Arial"/>
      <w:b/>
      <w:sz w:val="20"/>
      <w:szCs w:val="20"/>
      <w:lang w:val="x-non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E42E9C"/>
    <w:rPr>
      <w:rFonts w:ascii="Arial" w:eastAsia="Times New Roman" w:hAnsi="Arial" w:cs="Times New Roman"/>
      <w:b/>
      <w:sz w:val="20"/>
      <w:szCs w:val="20"/>
      <w:lang w:eastAsia="fr-FR"/>
    </w:rPr>
  </w:style>
  <w:style w:type="paragraph" w:styleId="En-tte">
    <w:name w:val="header"/>
    <w:basedOn w:val="Normal"/>
    <w:link w:val="En-tteCar"/>
    <w:uiPriority w:val="99"/>
    <w:rsid w:val="00E42E9C"/>
    <w:pPr>
      <w:tabs>
        <w:tab w:val="center" w:pos="4320"/>
        <w:tab w:val="right" w:pos="8640"/>
      </w:tabs>
      <w:jc w:val="left"/>
    </w:pPr>
    <w:rPr>
      <w:rFonts w:ascii="Times New Roman" w:eastAsia="Times New Roman" w:hAnsi="Times New Roman"/>
      <w:sz w:val="24"/>
      <w:szCs w:val="20"/>
      <w:lang w:val="x-none" w:eastAsia="fr-FR"/>
    </w:rPr>
  </w:style>
  <w:style w:type="character" w:customStyle="1" w:styleId="En-tteCar">
    <w:name w:val="En-tête Car"/>
    <w:link w:val="En-tte"/>
    <w:uiPriority w:val="99"/>
    <w:rsid w:val="00E42E9C"/>
    <w:rPr>
      <w:rFonts w:ascii="Times New Roman" w:eastAsia="Times New Roman" w:hAnsi="Times New Roman" w:cs="Times New Roman"/>
      <w:sz w:val="24"/>
      <w:szCs w:val="20"/>
      <w:lang w:eastAsia="fr-FR"/>
    </w:rPr>
  </w:style>
  <w:style w:type="paragraph" w:styleId="Paragraphedeliste">
    <w:name w:val="List Paragraph"/>
    <w:basedOn w:val="Normal"/>
    <w:uiPriority w:val="34"/>
    <w:qFormat/>
    <w:rsid w:val="00E42E9C"/>
    <w:pPr>
      <w:ind w:left="720"/>
      <w:contextualSpacing/>
    </w:pPr>
  </w:style>
  <w:style w:type="paragraph" w:styleId="Pieddepage">
    <w:name w:val="footer"/>
    <w:basedOn w:val="Normal"/>
    <w:link w:val="PieddepageCar"/>
    <w:uiPriority w:val="99"/>
    <w:unhideWhenUsed/>
    <w:rsid w:val="00A640DD"/>
    <w:pPr>
      <w:tabs>
        <w:tab w:val="center" w:pos="4153"/>
        <w:tab w:val="right" w:pos="8306"/>
      </w:tabs>
    </w:pPr>
  </w:style>
  <w:style w:type="character" w:customStyle="1" w:styleId="PieddepageCar">
    <w:name w:val="Pied de page Car"/>
    <w:link w:val="Pieddepage"/>
    <w:uiPriority w:val="99"/>
    <w:rsid w:val="00A640DD"/>
    <w:rPr>
      <w:sz w:val="22"/>
      <w:szCs w:val="22"/>
      <w:lang w:val="fr-CA" w:eastAsia="en-US"/>
    </w:rPr>
  </w:style>
  <w:style w:type="paragraph" w:styleId="Corpsdetexte">
    <w:name w:val="Body Text"/>
    <w:basedOn w:val="Normal"/>
    <w:link w:val="CorpsdetexteCar"/>
    <w:semiHidden/>
    <w:rsid w:val="00086CE8"/>
    <w:pPr>
      <w:widowControl w:val="0"/>
    </w:pPr>
    <w:rPr>
      <w:rFonts w:ascii="Times New Roman" w:eastAsia="Times New Roman" w:hAnsi="Times New Roman"/>
      <w:i/>
      <w:sz w:val="24"/>
      <w:szCs w:val="20"/>
      <w:lang w:val="x-none" w:eastAsia="fr-CA"/>
    </w:rPr>
  </w:style>
  <w:style w:type="character" w:customStyle="1" w:styleId="CorpsdetexteCar">
    <w:name w:val="Corps de texte Car"/>
    <w:link w:val="Corpsdetexte"/>
    <w:semiHidden/>
    <w:rsid w:val="00086CE8"/>
    <w:rPr>
      <w:rFonts w:ascii="Times New Roman" w:eastAsia="Times New Roman" w:hAnsi="Times New Roman"/>
      <w:i/>
      <w:sz w:val="24"/>
      <w:lang w:eastAsia="fr-CA"/>
    </w:rPr>
  </w:style>
  <w:style w:type="paragraph" w:styleId="Corpsdetexte3">
    <w:name w:val="Body Text 3"/>
    <w:basedOn w:val="Normal"/>
    <w:link w:val="Corpsdetexte3Car"/>
    <w:uiPriority w:val="99"/>
    <w:semiHidden/>
    <w:unhideWhenUsed/>
    <w:rsid w:val="00686E4A"/>
    <w:pPr>
      <w:spacing w:after="120"/>
    </w:pPr>
    <w:rPr>
      <w:sz w:val="16"/>
      <w:szCs w:val="16"/>
    </w:rPr>
  </w:style>
  <w:style w:type="character" w:customStyle="1" w:styleId="Corpsdetexte3Car">
    <w:name w:val="Corps de texte 3 Car"/>
    <w:link w:val="Corpsdetexte3"/>
    <w:uiPriority w:val="99"/>
    <w:semiHidden/>
    <w:rsid w:val="00686E4A"/>
    <w:rPr>
      <w:sz w:val="16"/>
      <w:szCs w:val="16"/>
      <w:lang w:val="fr-CA" w:eastAsia="en-US"/>
    </w:rPr>
  </w:style>
  <w:style w:type="paragraph" w:styleId="Normalcentr">
    <w:name w:val="Block Text"/>
    <w:basedOn w:val="Normal"/>
    <w:rsid w:val="00666E7C"/>
    <w:pPr>
      <w:widowControl w:val="0"/>
      <w:ind w:left="720" w:right="274"/>
    </w:pPr>
    <w:rPr>
      <w:rFonts w:ascii="Arial" w:eastAsia="Times New Roman" w:hAnsi="Arial"/>
      <w:b/>
      <w:sz w:val="20"/>
      <w:szCs w:val="20"/>
      <w:lang w:val="fr-FR" w:eastAsia="fr-FR"/>
    </w:rPr>
  </w:style>
  <w:style w:type="character" w:customStyle="1" w:styleId="Titre2Car">
    <w:name w:val="Titre 2 Car"/>
    <w:link w:val="Titre2"/>
    <w:uiPriority w:val="9"/>
    <w:semiHidden/>
    <w:rsid w:val="007C7713"/>
    <w:rPr>
      <w:rFonts w:ascii="Cambria" w:eastAsia="Times New Roman" w:hAnsi="Cambria" w:cs="Times New Roman"/>
      <w:b/>
      <w:bCs/>
      <w:i/>
      <w:iCs/>
      <w:sz w:val="28"/>
      <w:szCs w:val="28"/>
      <w:lang w:eastAsia="en-US"/>
    </w:rPr>
  </w:style>
  <w:style w:type="paragraph" w:customStyle="1" w:styleId="Default">
    <w:name w:val="Default"/>
    <w:rsid w:val="00AC139D"/>
    <w:pPr>
      <w:autoSpaceDE w:val="0"/>
      <w:autoSpaceDN w:val="0"/>
      <w:adjustRightInd w:val="0"/>
    </w:pPr>
    <w:rPr>
      <w:rFonts w:cs="Calibri"/>
      <w:color w:val="000000"/>
      <w:sz w:val="24"/>
      <w:szCs w:val="24"/>
    </w:rPr>
  </w:style>
  <w:style w:type="paragraph" w:styleId="Titre">
    <w:name w:val="Title"/>
    <w:basedOn w:val="Normal"/>
    <w:link w:val="TitreCar"/>
    <w:qFormat/>
    <w:rsid w:val="00477EDD"/>
    <w:pPr>
      <w:jc w:val="center"/>
    </w:pPr>
    <w:rPr>
      <w:rFonts w:ascii="Comic Sans MS" w:eastAsia="Times New Roman" w:hAnsi="Comic Sans MS"/>
      <w:b/>
      <w:sz w:val="24"/>
      <w:szCs w:val="20"/>
      <w:lang w:val="x-none" w:eastAsia="x-none"/>
    </w:rPr>
  </w:style>
  <w:style w:type="character" w:customStyle="1" w:styleId="TitreCar">
    <w:name w:val="Titre Car"/>
    <w:link w:val="Titre"/>
    <w:rsid w:val="00477EDD"/>
    <w:rPr>
      <w:rFonts w:ascii="Comic Sans MS" w:eastAsia="Times New Roman" w:hAnsi="Comic Sans MS"/>
      <w:b/>
      <w:sz w:val="24"/>
    </w:rPr>
  </w:style>
  <w:style w:type="paragraph" w:styleId="NormalWeb">
    <w:name w:val="Normal (Web)"/>
    <w:basedOn w:val="Normal"/>
    <w:uiPriority w:val="99"/>
    <w:semiHidden/>
    <w:unhideWhenUsed/>
    <w:rsid w:val="00BB0EFB"/>
    <w:pPr>
      <w:spacing w:before="100" w:beforeAutospacing="1" w:after="100" w:afterAutospacing="1"/>
      <w:jc w:val="left"/>
    </w:pPr>
    <w:rPr>
      <w:rFonts w:ascii="Times New Roman" w:hAnsi="Times New Roman"/>
      <w:sz w:val="24"/>
      <w:szCs w:val="24"/>
      <w:lang w:eastAsia="fr-CA"/>
    </w:rPr>
  </w:style>
  <w:style w:type="paragraph" w:styleId="Textedebulles">
    <w:name w:val="Balloon Text"/>
    <w:basedOn w:val="Normal"/>
    <w:link w:val="TextedebullesCar"/>
    <w:uiPriority w:val="99"/>
    <w:semiHidden/>
    <w:unhideWhenUsed/>
    <w:rsid w:val="00327DFA"/>
    <w:rPr>
      <w:rFonts w:ascii="Segoe UI" w:hAnsi="Segoe UI"/>
      <w:sz w:val="18"/>
      <w:szCs w:val="18"/>
      <w:lang w:val="x-none"/>
    </w:rPr>
  </w:style>
  <w:style w:type="character" w:customStyle="1" w:styleId="TextedebullesCar">
    <w:name w:val="Texte de bulles Car"/>
    <w:link w:val="Textedebulles"/>
    <w:uiPriority w:val="99"/>
    <w:semiHidden/>
    <w:rsid w:val="00327DFA"/>
    <w:rPr>
      <w:rFonts w:ascii="Segoe UI" w:hAnsi="Segoe UI" w:cs="Segoe UI"/>
      <w:sz w:val="18"/>
      <w:szCs w:val="18"/>
      <w:lang w:eastAsia="en-US"/>
    </w:rPr>
  </w:style>
  <w:style w:type="paragraph" w:styleId="Notedefin">
    <w:name w:val="endnote text"/>
    <w:basedOn w:val="Normal"/>
    <w:link w:val="NotedefinCar"/>
    <w:uiPriority w:val="99"/>
    <w:semiHidden/>
    <w:unhideWhenUsed/>
    <w:rsid w:val="003B3810"/>
    <w:rPr>
      <w:sz w:val="20"/>
      <w:szCs w:val="20"/>
      <w:lang w:val="x-none"/>
    </w:rPr>
  </w:style>
  <w:style w:type="character" w:customStyle="1" w:styleId="NotedefinCar">
    <w:name w:val="Note de fin Car"/>
    <w:link w:val="Notedefin"/>
    <w:uiPriority w:val="99"/>
    <w:semiHidden/>
    <w:rsid w:val="003B3810"/>
    <w:rPr>
      <w:lang w:eastAsia="en-US"/>
    </w:rPr>
  </w:style>
  <w:style w:type="character" w:styleId="Appeldenotedefin">
    <w:name w:val="endnote reference"/>
    <w:uiPriority w:val="99"/>
    <w:semiHidden/>
    <w:unhideWhenUsed/>
    <w:rsid w:val="003B3810"/>
    <w:rPr>
      <w:vertAlign w:val="superscript"/>
    </w:rPr>
  </w:style>
  <w:style w:type="character" w:styleId="lev">
    <w:name w:val="Strong"/>
    <w:uiPriority w:val="22"/>
    <w:qFormat/>
    <w:rsid w:val="00A97B3C"/>
    <w:rPr>
      <w:b/>
      <w:bCs/>
    </w:rPr>
  </w:style>
  <w:style w:type="table" w:styleId="Grilledutableau">
    <w:name w:val="Table Grid"/>
    <w:basedOn w:val="TableauNormal"/>
    <w:uiPriority w:val="59"/>
    <w:rsid w:val="00234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2DCB92-6160-471E-80C5-5559D457C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3959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  Larouche</dc:creator>
  <cp:lastModifiedBy>Sandy  Larouche</cp:lastModifiedBy>
  <cp:revision>2</cp:revision>
  <cp:lastPrinted>2018-01-22T16:35:00Z</cp:lastPrinted>
  <dcterms:created xsi:type="dcterms:W3CDTF">2026-09-14T15:47:00Z</dcterms:created>
  <dcterms:modified xsi:type="dcterms:W3CDTF">2026-09-14T15:47:00Z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Syged">
    <vt:lpwstr>ordrejour.docx</vt:lpwstr>
  </property>
  <property fmtid="{D5CDD505-2E9C-101B-9397-08002B2CF9AE}" pid="3" name="IdSyged">
    <vt:r8>130781</vt:r8>
  </property>
</Properties>
</file>